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A7AA" w14:textId="77777777" w:rsidR="006178ED" w:rsidRDefault="006178ED" w:rsidP="006178E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</w:pPr>
      <w:r>
        <w:rPr>
          <w:rFonts w:ascii="Times New Roman" w:hAnsi="Times New Roman" w:cs="Times New Roman"/>
          <w:b/>
          <w:bCs/>
          <w:noProof/>
          <w:color w:val="333333"/>
          <w:sz w:val="72"/>
          <w:szCs w:val="72"/>
        </w:rPr>
        <w:t>Asbestosis</w:t>
      </w:r>
    </w:p>
    <w:p w14:paraId="718B1CDD" w14:textId="77777777" w:rsidR="006178ED" w:rsidRPr="000F06D9" w:rsidRDefault="006178ED" w:rsidP="006178E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color w:val="333333"/>
          <w:sz w:val="40"/>
          <w:szCs w:val="40"/>
        </w:rPr>
        <w:t>(Grade I Non-Malignancy)</w:t>
      </w:r>
    </w:p>
    <w:p w14:paraId="00DF5103" w14:textId="77777777" w:rsidR="006178ED" w:rsidRDefault="006178ED" w:rsidP="006178ED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  <w:r w:rsidRPr="00F666D7">
        <w:rPr>
          <w:rFonts w:ascii="Times New Roman" w:hAnsi="Times New Roman" w:cs="Times New Roman"/>
          <w:noProof/>
          <w:color w:val="333333"/>
          <w:sz w:val="32"/>
          <w:szCs w:val="32"/>
        </w:rPr>
        <w:t>Claim Packet Checklist</w:t>
      </w:r>
    </w:p>
    <w:p w14:paraId="123383FC" w14:textId="77777777" w:rsidR="006178ED" w:rsidRDefault="006178ED" w:rsidP="006178ED">
      <w:pPr>
        <w:jc w:val="center"/>
        <w:rPr>
          <w:rFonts w:ascii="Times New Roman" w:hAnsi="Times New Roman" w:cs="Times New Roman"/>
          <w:noProof/>
          <w:color w:val="333333"/>
          <w:sz w:val="32"/>
          <w:szCs w:val="32"/>
        </w:rPr>
      </w:pPr>
    </w:p>
    <w:p w14:paraId="5D5B0E3F" w14:textId="77777777" w:rsidR="006178ED" w:rsidRDefault="006178ED" w:rsidP="006178E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093E78F8" w14:textId="77777777" w:rsidR="006178ED" w:rsidRDefault="006178ED" w:rsidP="006178E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Matrix Grade I Asbestosis Requirements</w:t>
      </w:r>
    </w:p>
    <w:p w14:paraId="3CB37771" w14:textId="77777777" w:rsidR="006178ED" w:rsidRDefault="006178ED" w:rsidP="006178E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4BFA107A" w14:textId="77777777" w:rsidR="006178ED" w:rsidRPr="004C2981" w:rsidRDefault="006178ED" w:rsidP="006178ED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6"/>
          <w:szCs w:val="26"/>
        </w:rPr>
        <w:t xml:space="preserve">Matrix Section V(a)(vii):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A Grade I Asbestosis</w:t>
      </w:r>
      <w:r w:rsidRPr="00554705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is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defined using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the following criteria of interstitial lung disease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with impairment of lung function:</w:t>
      </w:r>
    </w:p>
    <w:p w14:paraId="5356FDC6" w14:textId="77777777" w:rsidR="006178ED" w:rsidRDefault="006178ED" w:rsidP="006178ED">
      <w:pPr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4B526C85" w14:textId="77777777" w:rsidR="006178ED" w:rsidRDefault="006178ED" w:rsidP="006178ED">
      <w:pPr>
        <w:numPr>
          <w:ilvl w:val="0"/>
          <w:numId w:val="3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The Injured Person must establish at least a 10-year latency period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between the date of the first exposure to asbestos and the date of diagnosis of the disease, and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clinical evidence of asbestosis defined in subsection 2;</w:t>
      </w:r>
    </w:p>
    <w:p w14:paraId="341A111E" w14:textId="77777777" w:rsidR="006178ED" w:rsidRDefault="006178ED" w:rsidP="006178ED">
      <w:pPr>
        <w:numPr>
          <w:ilvl w:val="0"/>
          <w:numId w:val="3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Clinical Evidence of Asbestosis. A diagnosis of pulmonary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asbestosis by a Pulmonologist, Internist or Occupational Medicine Physician who actually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examined the Injured Person based on the following minimum objective criteria:</w:t>
      </w:r>
    </w:p>
    <w:p w14:paraId="670F8DD4" w14:textId="77777777" w:rsidR="006178ED" w:rsidRDefault="006178ED" w:rsidP="006178ED">
      <w:pPr>
        <w:numPr>
          <w:ilvl w:val="1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Chest X-rays which, in the opinion of a Certified B-reader,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show small irregular opacities of ILO Grade 1/0 or greater, or a report from a Pulmonologist,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Internist or Occupational Medicine Physician that the Injured Person has evidence of asbestos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related interstitial fibrosis on high resolution CT scan; and</w:t>
      </w:r>
    </w:p>
    <w:p w14:paraId="5AC0E75D" w14:textId="77777777" w:rsidR="006178ED" w:rsidRDefault="006178ED" w:rsidP="006178ED">
      <w:pPr>
        <w:numPr>
          <w:ilvl w:val="1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Pulmonary Function Testing results demonstrating either:</w:t>
      </w:r>
    </w:p>
    <w:p w14:paraId="3578C376" w14:textId="77777777" w:rsidR="006178ED" w:rsidRDefault="006178ED" w:rsidP="006178ED">
      <w:pPr>
        <w:numPr>
          <w:ilvl w:val="2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FVC&lt;80% of Predicted Value with FEV1/FVC≥65% (actual value) if the individual tested is at least 70 years old at the date of testing,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≥70% (actual value) if the individual tested is at least 60 years old but less than 70 years old at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date of testing, and ≥75% (actual value) if the individual tested is less than 60 years old at the date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of testing; or</w:t>
      </w:r>
    </w:p>
    <w:p w14:paraId="74EF5630" w14:textId="77777777" w:rsidR="006178ED" w:rsidRDefault="006178ED" w:rsidP="006178ED">
      <w:pPr>
        <w:numPr>
          <w:ilvl w:val="2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TLC&lt;80% of Predicted Value; or</w:t>
      </w:r>
    </w:p>
    <w:p w14:paraId="1CCA64DA" w14:textId="77777777" w:rsidR="006178ED" w:rsidRDefault="006178ED" w:rsidP="006178ED">
      <w:pPr>
        <w:numPr>
          <w:ilvl w:val="2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DLCO&lt;75% of Predicted Value with FEV1/FVC≥65% (actual value) if the individual tested is at least 70 years old at the date of testing,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≥70% (actual value) if the individual tested is at least 60 years old but less than 70 years old at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date of testing, and ≥75% (actual value) if the individual tested is less than 60 years old at the date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of testing and a statement by a Pulmonologist or an Occupational Medicine Physician stating that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the asbestos-related lung disease is the probable explanation for the test result.</w:t>
      </w:r>
    </w:p>
    <w:p w14:paraId="1B8BCAF3" w14:textId="77777777" w:rsidR="006178ED" w:rsidRDefault="006178ED" w:rsidP="006178ED">
      <w:pPr>
        <w:numPr>
          <w:ilvl w:val="0"/>
          <w:numId w:val="3"/>
        </w:num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t>Those claims wherein the Injured Person suffers from extensive disabling asbestos-</w:t>
      </w:r>
      <w:r w:rsidRPr="00633114">
        <w:rPr>
          <w:rFonts w:ascii="Times New Roman" w:hAnsi="Times New Roman" w:cs="Times New Roman"/>
          <w:noProof/>
          <w:color w:val="333333"/>
          <w:sz w:val="24"/>
          <w:szCs w:val="24"/>
        </w:rPr>
        <w:lastRenderedPageBreak/>
        <w:t>related pleural disease may be submitted to the Individual Review process, as described in Section VIII of this Matrix, provided however such a claim shall not be limited to Average Value and may be awarded up to the Maximum Value for Grade I.</w:t>
      </w:r>
    </w:p>
    <w:p w14:paraId="5CF59841" w14:textId="77777777" w:rsidR="006178ED" w:rsidRDefault="006178ED" w:rsidP="006178ED">
      <w:pPr>
        <w:spacing w:before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54DED67F" w14:textId="77777777" w:rsidR="006178ED" w:rsidRPr="002B2329" w:rsidRDefault="006178ED" w:rsidP="006178ED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bookmarkStart w:id="0" w:name="_Hlk138333072"/>
    </w:p>
    <w:p w14:paraId="03D79AA9" w14:textId="77777777" w:rsidR="006178ED" w:rsidRDefault="006178ED" w:rsidP="006178E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t>Claim Tab Entry Checklist</w:t>
      </w:r>
      <w:bookmarkEnd w:id="0"/>
    </w:p>
    <w:p w14:paraId="0154F4AE" w14:textId="77777777" w:rsidR="006178ED" w:rsidRDefault="006178ED" w:rsidP="006178E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333B5BED" w14:textId="77777777" w:rsidR="006178ED" w:rsidRPr="00F666D7" w:rsidRDefault="006178ED" w:rsidP="006178ED">
      <w:pPr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 xml:space="preserve">All required fields must be completed within each required Tab. The required information will be indicated in </w:t>
      </w:r>
      <w:r w:rsidRPr="00F666D7"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>Red Text</w:t>
      </w:r>
      <w:r>
        <w:rPr>
          <w:rFonts w:ascii="Times New Roman" w:hAnsi="Times New Roman" w:cs="Times New Roman"/>
          <w:b/>
          <w:bCs/>
          <w:i/>
          <w:iCs/>
          <w:noProof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or marked by an asterisk(*)</w:t>
      </w:r>
      <w:r w:rsidRPr="00F666D7"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  <w:t>.  If the required information is not completed, the claim will be moved to an Incomplete Status.</w:t>
      </w:r>
    </w:p>
    <w:p w14:paraId="07426D17" w14:textId="77777777" w:rsidR="006178ED" w:rsidRDefault="006178ED" w:rsidP="006178E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1A5FD01B" w14:textId="77777777" w:rsidR="006178ED" w:rsidRDefault="006178ED" w:rsidP="006178ED">
      <w:pP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</w:p>
    <w:p w14:paraId="68BF553D" w14:textId="77777777" w:rsidR="006178ED" w:rsidRPr="00977617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Injured Party Tab (Inj. Party)</w:t>
      </w:r>
    </w:p>
    <w:p w14:paraId="0F35FAEA" w14:textId="77777777" w:rsidR="006178ED" w:rsidRPr="00977617" w:rsidRDefault="006178ED" w:rsidP="006178E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Claim Information</w:t>
      </w:r>
    </w:p>
    <w:p w14:paraId="24E79476" w14:textId="77777777" w:rsidR="006178ED" w:rsidRPr="00280630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77617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Choose a 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Review Type </w:t>
      </w:r>
    </w:p>
    <w:p w14:paraId="63374835" w14:textId="77777777" w:rsidR="006178ED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Choose an Exigency Type</w:t>
      </w:r>
    </w:p>
    <w:p w14:paraId="5ADA152F" w14:textId="77777777" w:rsidR="006178ED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Is the Injured Party eligible for Medicare even though under the age of 65?</w:t>
      </w:r>
    </w:p>
    <w:p w14:paraId="7B6B968B" w14:textId="77777777" w:rsidR="006178ED" w:rsidRPr="002B2329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Have any of the Injured Party’s medical expenses related to this claim been paid by Medicare?</w:t>
      </w:r>
    </w:p>
    <w:p w14:paraId="697B56F8" w14:textId="77777777" w:rsidR="006178ED" w:rsidRPr="00280630" w:rsidRDefault="006178ED" w:rsidP="006178E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1: Injured Party Information</w:t>
      </w:r>
    </w:p>
    <w:p w14:paraId="3BC44754" w14:textId="77777777" w:rsidR="006178ED" w:rsidRPr="00280630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full legal name</w:t>
      </w:r>
    </w:p>
    <w:p w14:paraId="73F1362F" w14:textId="77777777" w:rsidR="006178ED" w:rsidRPr="00280630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No Nicknames</w:t>
      </w:r>
    </w:p>
    <w:p w14:paraId="07B88CA8" w14:textId="77777777" w:rsidR="006178ED" w:rsidRPr="00280630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Be sure to use the drop-down to include Suffix’s, if applicable</w:t>
      </w:r>
    </w:p>
    <w:p w14:paraId="4DF8CBF1" w14:textId="77777777" w:rsidR="006178ED" w:rsidRPr="00280630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Gender</w:t>
      </w:r>
    </w:p>
    <w:p w14:paraId="5CB4BE41" w14:textId="77777777" w:rsidR="006178ED" w:rsidRPr="00280630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Social Security Number</w:t>
      </w:r>
    </w:p>
    <w:p w14:paraId="1CF3BE6C" w14:textId="77777777" w:rsidR="006178ED" w:rsidRPr="00280630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This can also be a foreign ID or a Tax ID</w:t>
      </w:r>
    </w:p>
    <w:p w14:paraId="4DDD03E9" w14:textId="77777777" w:rsidR="006178ED" w:rsidRPr="00280630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Injured Party’s Date of Birth</w:t>
      </w:r>
    </w:p>
    <w:p w14:paraId="32EBD0D8" w14:textId="77777777" w:rsidR="006178ED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If the Injured Party is Deceased</w:t>
      </w:r>
      <w:r>
        <w:rPr>
          <w:rFonts w:ascii="Times New Roman" w:hAnsi="Times New Roman" w:cs="Times New Roman"/>
          <w:noProof/>
          <w:sz w:val="24"/>
          <w:szCs w:val="24"/>
        </w:rPr>
        <w:t>:</w:t>
      </w: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1BB7C816" w14:textId="77777777" w:rsidR="006178ED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Date of Death</w:t>
      </w:r>
    </w:p>
    <w:p w14:paraId="7483B0C2" w14:textId="77777777" w:rsidR="006178ED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Personal Representative Information</w:t>
      </w:r>
    </w:p>
    <w:p w14:paraId="7B20E83A" w14:textId="77777777" w:rsidR="006178ED" w:rsidRPr="00D6181C" w:rsidRDefault="006178ED" w:rsidP="006178ED">
      <w:pPr>
        <w:rPr>
          <w:rFonts w:ascii="Times New Roman" w:hAnsi="Times New Roman" w:cs="Times New Roman"/>
          <w:noProof/>
          <w:sz w:val="24"/>
          <w:szCs w:val="24"/>
        </w:rPr>
      </w:pPr>
    </w:p>
    <w:p w14:paraId="3879ECAF" w14:textId="77777777" w:rsidR="006178ED" w:rsidRPr="00280630" w:rsidRDefault="006178ED" w:rsidP="006178ED">
      <w:pPr>
        <w:ind w:left="720"/>
        <w:rPr>
          <w:rFonts w:ascii="Times New Roman" w:hAnsi="Times New Roman" w:cs="Times New Roman"/>
          <w:noProof/>
          <w:sz w:val="26"/>
          <w:szCs w:val="26"/>
        </w:rPr>
      </w:pPr>
    </w:p>
    <w:p w14:paraId="3879D9E7" w14:textId="77777777" w:rsidR="006178ED" w:rsidRPr="00280630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Representation Tab</w:t>
      </w:r>
    </w:p>
    <w:p w14:paraId="35A95513" w14:textId="77777777" w:rsidR="006178ED" w:rsidRPr="00280630" w:rsidRDefault="006178ED" w:rsidP="006178E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2: Representation</w:t>
      </w:r>
    </w:p>
    <w:p w14:paraId="3C3191CB" w14:textId="77777777" w:rsidR="006178ED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Only required if represented by counsel</w:t>
      </w:r>
    </w:p>
    <w:p w14:paraId="54B2F50F" w14:textId="77777777" w:rsidR="006178ED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Select the Law Firm Name from drop-down</w:t>
      </w:r>
    </w:p>
    <w:p w14:paraId="707011E5" w14:textId="77777777" w:rsidR="006178ED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All the required information will populate with what is on file</w:t>
      </w:r>
    </w:p>
    <w:p w14:paraId="166B690B" w14:textId="77777777" w:rsidR="006178ED" w:rsidRDefault="006178ED" w:rsidP="006178ED">
      <w:pPr>
        <w:rPr>
          <w:rFonts w:ascii="Times New Roman" w:hAnsi="Times New Roman" w:cs="Times New Roman"/>
          <w:noProof/>
          <w:sz w:val="24"/>
          <w:szCs w:val="24"/>
        </w:rPr>
      </w:pPr>
    </w:p>
    <w:p w14:paraId="31A97F5F" w14:textId="77777777" w:rsidR="006178ED" w:rsidRDefault="006178ED" w:rsidP="006178ED">
      <w:pPr>
        <w:rPr>
          <w:rFonts w:ascii="Times New Roman" w:hAnsi="Times New Roman" w:cs="Times New Roman"/>
          <w:noProof/>
          <w:sz w:val="24"/>
          <w:szCs w:val="24"/>
        </w:rPr>
      </w:pPr>
    </w:p>
    <w:p w14:paraId="4E883814" w14:textId="77777777" w:rsidR="006178ED" w:rsidRPr="00280630" w:rsidRDefault="006178ED" w:rsidP="006178E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5ADC2590" w14:textId="77777777" w:rsidR="006178ED" w:rsidRPr="00280630" w:rsidRDefault="006178ED" w:rsidP="006178ED">
      <w:pPr>
        <w:numPr>
          <w:ilvl w:val="0"/>
          <w:numId w:val="2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t>Disease Tab</w:t>
      </w:r>
    </w:p>
    <w:p w14:paraId="4A99FE65" w14:textId="77777777" w:rsidR="006178ED" w:rsidRPr="00280630" w:rsidRDefault="006178ED" w:rsidP="006178E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4"/>
          <w:szCs w:val="24"/>
        </w:rPr>
        <w:t>Section 3: Injury Information</w:t>
      </w:r>
    </w:p>
    <w:p w14:paraId="10C156EA" w14:textId="77777777" w:rsidR="006178ED" w:rsidRPr="00280630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 xml:space="preserve">Select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“Grade I Non-Malignancy” </w:t>
      </w:r>
      <w:r w:rsidRPr="00280630">
        <w:rPr>
          <w:rFonts w:ascii="Times New Roman" w:hAnsi="Times New Roman" w:cs="Times New Roman"/>
          <w:noProof/>
          <w:sz w:val="24"/>
          <w:szCs w:val="24"/>
        </w:rPr>
        <w:t>for the claimed Disease Level.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643009E6" w14:textId="77777777" w:rsidR="006178ED" w:rsidRPr="002B2329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 w:rsidRPr="00280630">
        <w:rPr>
          <w:rFonts w:ascii="Times New Roman" w:hAnsi="Times New Roman" w:cs="Times New Roman"/>
          <w:noProof/>
          <w:sz w:val="24"/>
          <w:szCs w:val="24"/>
        </w:rPr>
        <w:t>Enter in the Diagnosis Date.</w:t>
      </w:r>
    </w:p>
    <w:p w14:paraId="21F8B3EB" w14:textId="77777777" w:rsidR="006178ED" w:rsidRPr="009448B9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Use the drop-down to answer the following questions:</w:t>
      </w:r>
    </w:p>
    <w:p w14:paraId="5D1AFF68" w14:textId="77777777" w:rsidR="006178ED" w:rsidRPr="009448B9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a pathological diagnosis of asbestosis?</w:t>
      </w:r>
    </w:p>
    <w:p w14:paraId="6FC52C18" w14:textId="77777777" w:rsidR="006178ED" w:rsidRPr="009448B9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radiographic evidence of asbestos markers?</w:t>
      </w:r>
      <w:r w:rsidRPr="009448B9">
        <w:rPr>
          <w:rFonts w:ascii="Times New Roman" w:hAnsi="Times New Roman" w:cs="Times New Roman"/>
          <w:noProof/>
          <w:sz w:val="24"/>
          <w:szCs w:val="24"/>
        </w:rPr>
        <w:tab/>
      </w:r>
    </w:p>
    <w:p w14:paraId="7A398376" w14:textId="77777777" w:rsidR="006178ED" w:rsidRPr="002B2329" w:rsidRDefault="006178ED" w:rsidP="006178ED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sz w:val="24"/>
          <w:szCs w:val="24"/>
        </w:rPr>
      </w:pPr>
      <w:r w:rsidRPr="009448B9">
        <w:rPr>
          <w:rFonts w:ascii="Times New Roman" w:hAnsi="Times New Roman" w:cs="Times New Roman"/>
          <w:noProof/>
          <w:sz w:val="24"/>
          <w:szCs w:val="24"/>
        </w:rPr>
        <w:t>Is this claim supported by clinical evidence of asbestosis?</w:t>
      </w:r>
    </w:p>
    <w:p w14:paraId="0B7531B1" w14:textId="77777777" w:rsidR="006178ED" w:rsidRPr="00AC656D" w:rsidRDefault="006178ED" w:rsidP="006178ED">
      <w:pPr>
        <w:rPr>
          <w:rFonts w:ascii="Times New Roman" w:hAnsi="Times New Roman" w:cs="Times New Roman"/>
          <w:noProof/>
          <w:sz w:val="28"/>
          <w:szCs w:val="28"/>
        </w:rPr>
      </w:pPr>
    </w:p>
    <w:p w14:paraId="2A001577" w14:textId="77777777" w:rsidR="006178ED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Smoking Tab</w:t>
      </w:r>
      <w:bookmarkStart w:id="1" w:name="_Hlk135057717"/>
    </w:p>
    <w:p w14:paraId="6044389E" w14:textId="77777777" w:rsidR="006178ED" w:rsidRPr="002B2329" w:rsidRDefault="006178ED" w:rsidP="006178ED">
      <w:pPr>
        <w:numPr>
          <w:ilvl w:val="1"/>
          <w:numId w:val="1"/>
        </w:numPr>
        <w:spacing w:before="240"/>
        <w:rPr>
          <w:rFonts w:ascii="Times New Roman" w:hAnsi="Times New Roman" w:cs="Times New Roman"/>
          <w:noProof/>
          <w:sz w:val="24"/>
          <w:szCs w:val="24"/>
        </w:rPr>
      </w:pPr>
      <w:r w:rsidRPr="00AC656D">
        <w:rPr>
          <w:rFonts w:ascii="Times New Roman" w:hAnsi="Times New Roman" w:cs="Times New Roman"/>
          <w:noProof/>
          <w:sz w:val="24"/>
          <w:szCs w:val="24"/>
        </w:rPr>
        <w:t>Not required for a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Grade I </w:t>
      </w:r>
      <w:r w:rsidRPr="00AC656D">
        <w:rPr>
          <w:rFonts w:ascii="Times New Roman" w:hAnsi="Times New Roman" w:cs="Times New Roman"/>
          <w:noProof/>
          <w:sz w:val="24"/>
          <w:szCs w:val="24"/>
        </w:rPr>
        <w:t>Di</w:t>
      </w:r>
      <w:r>
        <w:rPr>
          <w:rFonts w:ascii="Times New Roman" w:hAnsi="Times New Roman" w:cs="Times New Roman"/>
          <w:noProof/>
          <w:sz w:val="24"/>
          <w:szCs w:val="24"/>
        </w:rPr>
        <w:t>sease</w:t>
      </w:r>
    </w:p>
    <w:p w14:paraId="343CDCB1" w14:textId="77777777" w:rsidR="006178ED" w:rsidRPr="00AC656D" w:rsidRDefault="006178ED" w:rsidP="006178ED">
      <w:pPr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bookmarkEnd w:id="1"/>
    <w:p w14:paraId="1DEB3D3B" w14:textId="77777777" w:rsidR="006178ED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9F6B93">
        <w:rPr>
          <w:rFonts w:ascii="Times New Roman" w:hAnsi="Times New Roman" w:cs="Times New Roman"/>
          <w:b/>
          <w:bCs/>
          <w:noProof/>
          <w:sz w:val="28"/>
          <w:szCs w:val="28"/>
        </w:rPr>
        <w:t>Personal Representative Tab (Pers. Rep.)</w:t>
      </w:r>
    </w:p>
    <w:p w14:paraId="6498CC7C" w14:textId="77777777" w:rsidR="006178ED" w:rsidRPr="00AC656D" w:rsidRDefault="006178ED" w:rsidP="006178E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54E998E6" w14:textId="77777777" w:rsidR="006178ED" w:rsidRPr="00280630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80630">
        <w:rPr>
          <w:rFonts w:ascii="Times New Roman" w:hAnsi="Times New Roman" w:cs="Times New Roman"/>
          <w:b/>
          <w:bCs/>
          <w:noProof/>
          <w:sz w:val="28"/>
          <w:szCs w:val="28"/>
        </w:rPr>
        <w:t>Death Certificate Tab (DC)</w:t>
      </w:r>
    </w:p>
    <w:p w14:paraId="209B7FF4" w14:textId="77777777" w:rsidR="006178ED" w:rsidRPr="00AC656D" w:rsidRDefault="006178ED" w:rsidP="006178E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t>Trust Staff</w:t>
      </w:r>
      <w:r w:rsidRPr="00AD780E">
        <w:rPr>
          <w:rFonts w:ascii="Times New Roman" w:hAnsi="Times New Roman" w:cs="Times New Roman"/>
          <w:noProof/>
          <w:sz w:val="24"/>
          <w:szCs w:val="24"/>
        </w:rPr>
        <w:t xml:space="preserve"> to complete</w:t>
      </w:r>
    </w:p>
    <w:p w14:paraId="088889A9" w14:textId="77777777" w:rsidR="006178ED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Litigation Tab</w:t>
      </w:r>
    </w:p>
    <w:p w14:paraId="7915DFF3" w14:textId="77777777" w:rsidR="006178ED" w:rsidRPr="002C441A" w:rsidRDefault="006178ED" w:rsidP="006178E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6: Asbestos Litigation and Claims History</w:t>
      </w:r>
    </w:p>
    <w:p w14:paraId="573D5906" w14:textId="77777777" w:rsidR="006178ED" w:rsidRPr="009F6B93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Jurisdiction</w:t>
      </w:r>
    </w:p>
    <w:p w14:paraId="678D1CCF" w14:textId="77777777" w:rsidR="006178ED" w:rsidRPr="009F6B93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of Filing</w:t>
      </w:r>
    </w:p>
    <w:p w14:paraId="2B97250A" w14:textId="77777777" w:rsidR="006178ED" w:rsidRPr="002B2329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Settlement Amount</w:t>
      </w:r>
    </w:p>
    <w:p w14:paraId="6074C36D" w14:textId="7327635B" w:rsidR="006178ED" w:rsidRPr="002B2329" w:rsidRDefault="006178ED" w:rsidP="006178ED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455AB0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Has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Injured Party ever received prior compensation from J.T. Thorpe?</w:t>
      </w:r>
    </w:p>
    <w:p w14:paraId="7A7A21C8" w14:textId="77777777" w:rsidR="006178ED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Secondary Exposure Tab (Sec. Exp.)</w:t>
      </w:r>
    </w:p>
    <w:p w14:paraId="3A6EF928" w14:textId="77777777" w:rsidR="006178ED" w:rsidRPr="002C441A" w:rsidRDefault="006178ED" w:rsidP="006178E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8: Secondary Exposure</w:t>
      </w:r>
    </w:p>
    <w:p w14:paraId="4E5944FA" w14:textId="77777777" w:rsidR="006178ED" w:rsidRPr="00E73288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  <w:u w:val="single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Not required for a </w:t>
      </w:r>
      <w:r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>occupational</w:t>
      </w:r>
      <w:r w:rsidRPr="00E73288">
        <w:rPr>
          <w:rFonts w:ascii="Times New Roman" w:hAnsi="Times New Roman" w:cs="Times New Roman"/>
          <w:noProof/>
          <w:color w:val="333333"/>
          <w:sz w:val="24"/>
          <w:szCs w:val="24"/>
          <w:u w:val="single"/>
        </w:rPr>
        <w:t xml:space="preserve"> exposure claim</w:t>
      </w:r>
    </w:p>
    <w:p w14:paraId="51B815AB" w14:textId="77777777" w:rsidR="006178ED" w:rsidRPr="00E73288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Relationship to occupationally exposed person</w:t>
      </w:r>
    </w:p>
    <w:p w14:paraId="1E241BB6" w14:textId="77777777" w:rsidR="006178ED" w:rsidRPr="00E73288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Date that the exposure from the occupationally exposed person began and ended</w:t>
      </w:r>
    </w:p>
    <w:p w14:paraId="6A47DFBE" w14:textId="77777777" w:rsidR="006178ED" w:rsidRPr="00E73288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Name of the occupationally exposed person</w:t>
      </w:r>
    </w:p>
    <w:p w14:paraId="625F78ED" w14:textId="77777777" w:rsidR="006178ED" w:rsidRDefault="006178ED" w:rsidP="006178ED">
      <w:pPr>
        <w:numPr>
          <w:ilvl w:val="2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E73288">
        <w:rPr>
          <w:rFonts w:ascii="Times New Roman" w:hAnsi="Times New Roman" w:cs="Times New Roman"/>
          <w:noProof/>
          <w:color w:val="333333"/>
          <w:sz w:val="24"/>
          <w:szCs w:val="24"/>
        </w:rPr>
        <w:t>Description of how the injured party was exposed through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the occupationally exposed person</w:t>
      </w:r>
    </w:p>
    <w:p w14:paraId="03AF1470" w14:textId="77777777" w:rsidR="006178ED" w:rsidRPr="00D6181C" w:rsidRDefault="006178ED" w:rsidP="006178ED">
      <w:p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6EAFB539" w14:textId="77777777" w:rsidR="006178ED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Exposure Tab (Exp.)</w:t>
      </w:r>
    </w:p>
    <w:p w14:paraId="65C82FCF" w14:textId="77777777" w:rsidR="006178ED" w:rsidRPr="002C441A" w:rsidRDefault="006178ED" w:rsidP="006178E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7: Occupational Exposure to Asbestos</w:t>
      </w:r>
    </w:p>
    <w:p w14:paraId="4BDF0BD0" w14:textId="77777777" w:rsidR="006178ED" w:rsidRPr="00AD780E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Start and End date of exposure</w:t>
      </w:r>
    </w:p>
    <w:p w14:paraId="46D50ED1" w14:textId="77777777" w:rsidR="006178ED" w:rsidRPr="00AD780E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Occupationally Exposed Person</w:t>
      </w:r>
    </w:p>
    <w:p w14:paraId="76A6431C" w14:textId="77777777" w:rsidR="006178ED" w:rsidRPr="00AD780E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Only applicable if the exposure is not the Injured Party</w:t>
      </w:r>
    </w:p>
    <w:p w14:paraId="63698B8C" w14:textId="77777777" w:rsidR="006178ED" w:rsidRPr="00AD780E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Occupation</w:t>
      </w:r>
    </w:p>
    <w:p w14:paraId="631B55CB" w14:textId="2EE17F71" w:rsidR="006178ED" w:rsidRPr="006F5594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2" w:name="_Hlk138331052"/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Traditional Occupations is 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jtts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trust.com</w:t>
      </w:r>
    </w:p>
    <w:bookmarkEnd w:id="2"/>
    <w:p w14:paraId="2AB74814" w14:textId="77777777" w:rsidR="006178ED" w:rsidRPr="00AD780E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Exposure Type</w:t>
      </w:r>
    </w:p>
    <w:p w14:paraId="5455005B" w14:textId="77777777" w:rsidR="006178ED" w:rsidRPr="007D3163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Once you select a Land-Based Job Site or Ship at Sea, additional fields will appear to allow you to enter in the Site of Exposure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.</w:t>
      </w:r>
    </w:p>
    <w:p w14:paraId="5BFB7BC6" w14:textId="77777777" w:rsidR="006178ED" w:rsidRPr="007D3163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Site of Exposure</w:t>
      </w:r>
    </w:p>
    <w:p w14:paraId="59C8372A" w14:textId="4699D467" w:rsidR="006178ED" w:rsidRPr="007D3163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A list of approved J.T. Thorpe Sites is located on the Website at 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www.</w:t>
      </w:r>
      <w:r>
        <w:rPr>
          <w:rFonts w:ascii="Times New Roman" w:hAnsi="Times New Roman" w:cs="Times New Roman"/>
          <w:noProof/>
          <w:color w:val="0070C0"/>
          <w:sz w:val="24"/>
          <w:szCs w:val="24"/>
        </w:rPr>
        <w:t>jtts</w:t>
      </w:r>
      <w:r w:rsidRPr="00AD780E">
        <w:rPr>
          <w:rFonts w:ascii="Times New Roman" w:hAnsi="Times New Roman" w:cs="Times New Roman"/>
          <w:noProof/>
          <w:color w:val="0070C0"/>
          <w:sz w:val="24"/>
          <w:szCs w:val="24"/>
        </w:rPr>
        <w:t>trust.com</w:t>
      </w:r>
    </w:p>
    <w:p w14:paraId="70F93719" w14:textId="77777777" w:rsidR="006178ED" w:rsidRPr="007D3163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City, State, Country of Exposure</w:t>
      </w:r>
    </w:p>
    <w:p w14:paraId="23C3A90E" w14:textId="1D42B86D" w:rsidR="006178ED" w:rsidRDefault="006178ED" w:rsidP="00680850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exposed on or after December 5, 1980?</w:t>
      </w:r>
    </w:p>
    <w:p w14:paraId="07C5AB91" w14:textId="77777777" w:rsidR="00680850" w:rsidRDefault="00680850" w:rsidP="00680850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Job Books</w:t>
      </w:r>
    </w:p>
    <w:p w14:paraId="455392FF" w14:textId="77777777" w:rsidR="00680850" w:rsidRDefault="00680850" w:rsidP="00680850">
      <w:pPr>
        <w:numPr>
          <w:ilvl w:val="3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The Matrix Section VII(a) states that the “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Claimant must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demonstrate the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 w:rsidRPr="0064543D">
        <w:rPr>
          <w:rFonts w:ascii="Times New Roman" w:hAnsi="Times New Roman" w:cs="Times New Roman"/>
          <w:noProof/>
          <w:color w:val="333333"/>
          <w:sz w:val="24"/>
          <w:szCs w:val="24"/>
        </w:rPr>
        <w:t>Injured Party had reasonable proximity to work performed by Thorpe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”.  In order to show this, the Job Books are located on the Website at </w:t>
      </w:r>
      <w:hyperlink r:id="rId7" w:history="1">
        <w:r w:rsidRPr="00E530F0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www.jttstrust.com</w:t>
        </w:r>
      </w:hyperlink>
    </w:p>
    <w:p w14:paraId="323B18C1" w14:textId="77777777" w:rsidR="00680850" w:rsidRDefault="00680850" w:rsidP="00680850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Be sure to compare the work performed by J.T. Thorpe as listed in the Job Books with the provided exposure statement.</w:t>
      </w:r>
    </w:p>
    <w:p w14:paraId="23A9EC51" w14:textId="77777777" w:rsidR="00680850" w:rsidRPr="002B2329" w:rsidRDefault="00680850" w:rsidP="00680850">
      <w:pPr>
        <w:spacing w:after="240"/>
        <w:ind w:left="216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24393203" w14:textId="77777777" w:rsidR="006178ED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Proof of Exposure Tab (POE)</w:t>
      </w:r>
    </w:p>
    <w:p w14:paraId="41407235" w14:textId="3E805250" w:rsidR="006178ED" w:rsidRPr="00680850" w:rsidRDefault="006178ED" w:rsidP="006178E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bookmarkStart w:id="3" w:name="_Hlk138332195"/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5BE29E34" w14:textId="77777777" w:rsidR="00680850" w:rsidRPr="007D3163" w:rsidRDefault="00680850" w:rsidP="00680850">
      <w:pPr>
        <w:spacing w:before="240" w:after="240"/>
        <w:ind w:left="1440"/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bookmarkEnd w:id="3"/>
    <w:p w14:paraId="606A4247" w14:textId="77777777" w:rsidR="006178ED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Economic Loss Tab</w:t>
      </w:r>
    </w:p>
    <w:p w14:paraId="677D94A1" w14:textId="77777777" w:rsidR="006178ED" w:rsidRPr="00264727" w:rsidRDefault="006178ED" w:rsidP="006178E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bookmarkStart w:id="4" w:name="_Hlk135057649"/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9: Economic Loss</w:t>
      </w:r>
    </w:p>
    <w:bookmarkEnd w:id="4"/>
    <w:p w14:paraId="57BBC179" w14:textId="77777777" w:rsidR="006178ED" w:rsidRPr="006F5594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if losses do not exceed the applicable Economic and Medical Loss Threshold’s</w:t>
      </w:r>
    </w:p>
    <w:p w14:paraId="58FA28C1" w14:textId="68AC4B06" w:rsidR="006178ED" w:rsidRPr="006F5594" w:rsidRDefault="006178ED" w:rsidP="006178ED">
      <w:pPr>
        <w:numPr>
          <w:ilvl w:val="3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Current threshold’s are listed on the website at </w:t>
      </w:r>
      <w:hyperlink r:id="rId8" w:history="1">
        <w:r w:rsidRPr="005C421C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www.jttstrust.com</w:t>
        </w:r>
      </w:hyperlink>
    </w:p>
    <w:p w14:paraId="0FFA603D" w14:textId="77777777" w:rsidR="006178ED" w:rsidRPr="006F5594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If losses exceed the current threshold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>’</w:t>
      </w: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s, provide the total amount of losses incurred</w:t>
      </w:r>
    </w:p>
    <w:p w14:paraId="134ABBC3" w14:textId="1CD85302" w:rsidR="006178ED" w:rsidRDefault="006178ED" w:rsidP="006178ED">
      <w:pPr>
        <w:numPr>
          <w:ilvl w:val="3"/>
          <w:numId w:val="1"/>
        </w:numPr>
        <w:spacing w:after="240"/>
        <w:rPr>
          <w:rFonts w:ascii="Times New Roman" w:hAnsi="Times New Roman" w:cs="Times New Roman"/>
          <w:noProof/>
          <w:color w:val="333333"/>
          <w:sz w:val="24"/>
          <w:szCs w:val="24"/>
        </w:rPr>
      </w:pPr>
      <w:r w:rsidRPr="006F5594">
        <w:rPr>
          <w:rFonts w:ascii="Times New Roman" w:hAnsi="Times New Roman" w:cs="Times New Roman"/>
          <w:noProof/>
          <w:color w:val="333333"/>
          <w:sz w:val="24"/>
          <w:szCs w:val="24"/>
        </w:rPr>
        <w:t>Economic Loss and Medical Loss are entered in seperately</w:t>
      </w:r>
    </w:p>
    <w:p w14:paraId="31F5263B" w14:textId="77777777" w:rsidR="00680850" w:rsidRPr="006F5594" w:rsidRDefault="00680850" w:rsidP="00680850">
      <w:pPr>
        <w:spacing w:after="240"/>
        <w:ind w:left="2880"/>
        <w:rPr>
          <w:rFonts w:ascii="Times New Roman" w:hAnsi="Times New Roman" w:cs="Times New Roman"/>
          <w:noProof/>
          <w:color w:val="333333"/>
          <w:sz w:val="24"/>
          <w:szCs w:val="24"/>
        </w:rPr>
      </w:pPr>
    </w:p>
    <w:p w14:paraId="3511D2C6" w14:textId="77777777" w:rsidR="006178ED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lastRenderedPageBreak/>
        <w:t>Dependents Tab</w:t>
      </w:r>
    </w:p>
    <w:p w14:paraId="07CFD2D8" w14:textId="77777777" w:rsidR="006178ED" w:rsidRPr="00264727" w:rsidRDefault="006178ED" w:rsidP="006178ED">
      <w:pPr>
        <w:numPr>
          <w:ilvl w:val="1"/>
          <w:numId w:val="1"/>
        </w:numPr>
        <w:spacing w:before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333333"/>
          <w:sz w:val="24"/>
          <w:szCs w:val="24"/>
        </w:rPr>
        <w:t>Section 10: Financial Dependents</w:t>
      </w:r>
    </w:p>
    <w:p w14:paraId="4AD864F0" w14:textId="77777777" w:rsidR="006178ED" w:rsidRPr="00C82D38" w:rsidRDefault="006178ED" w:rsidP="006178ED">
      <w:pPr>
        <w:numPr>
          <w:ilvl w:val="2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Was the Injured Party Married at the time of Litigation</w:t>
      </w:r>
      <w:bookmarkStart w:id="5" w:name="_Hlk145668535"/>
      <w:r w:rsidRPr="002B2329"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or at the time the claim was filed with the </w:t>
      </w:r>
      <w:bookmarkEnd w:id="5"/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Trust?</w:t>
      </w:r>
    </w:p>
    <w:p w14:paraId="6AA51511" w14:textId="77777777" w:rsidR="006178ED" w:rsidRPr="00704CA7" w:rsidRDefault="006178ED" w:rsidP="006178ED">
      <w:pPr>
        <w:numPr>
          <w:ilvl w:val="2"/>
          <w:numId w:val="1"/>
        </w:numPr>
        <w:spacing w:after="240"/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 xml:space="preserve">Did the Injured Party </w:t>
      </w:r>
      <w:r w:rsidRPr="00C82D38">
        <w:rPr>
          <w:rFonts w:ascii="Times New Roman" w:hAnsi="Times New Roman" w:cs="Times New Roman"/>
          <w:noProof/>
          <w:color w:val="333333"/>
          <w:sz w:val="24"/>
          <w:szCs w:val="24"/>
        </w:rPr>
        <w:t>have minor children, adult disabled dependent children or dependent minor grandchildren living with them at the time of diagnosis?</w:t>
      </w:r>
    </w:p>
    <w:p w14:paraId="5A260AC3" w14:textId="77777777" w:rsidR="006178ED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Medical Reports Tab (Phys)</w:t>
      </w:r>
    </w:p>
    <w:p w14:paraId="0077AFAA" w14:textId="77777777" w:rsidR="006178ED" w:rsidRPr="00C82D38" w:rsidRDefault="006178ED" w:rsidP="006178E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0A9AB18D" w14:textId="77777777" w:rsidR="006178ED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Radiographic Tab</w:t>
      </w:r>
    </w:p>
    <w:p w14:paraId="6B9A28D1" w14:textId="77777777" w:rsidR="006178ED" w:rsidRPr="007D3163" w:rsidRDefault="006178ED" w:rsidP="006178E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 w:rsidRPr="007D3163"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141CC0EB" w14:textId="77777777" w:rsidR="006178ED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Pulmonary Function Test Tab (PFT)</w:t>
      </w:r>
    </w:p>
    <w:p w14:paraId="2E21B14B" w14:textId="77777777" w:rsidR="006178ED" w:rsidRPr="007D3163" w:rsidRDefault="006178ED" w:rsidP="006178E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Trust Staff to complete</w:t>
      </w:r>
    </w:p>
    <w:p w14:paraId="5D9B4D61" w14:textId="77777777" w:rsidR="006178ED" w:rsidRDefault="006178ED" w:rsidP="006178ED">
      <w:pPr>
        <w:numPr>
          <w:ilvl w:val="0"/>
          <w:numId w:val="1"/>
        </w:numPr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</w:pPr>
      <w:r w:rsidRPr="00977617">
        <w:rPr>
          <w:rFonts w:ascii="Times New Roman" w:hAnsi="Times New Roman" w:cs="Times New Roman"/>
          <w:b/>
          <w:bCs/>
          <w:noProof/>
          <w:color w:val="333333"/>
          <w:sz w:val="28"/>
          <w:szCs w:val="28"/>
        </w:rPr>
        <w:t>Pathology/Autopsy Report Tab (Path)</w:t>
      </w:r>
    </w:p>
    <w:p w14:paraId="29F478DA" w14:textId="77777777" w:rsidR="006178ED" w:rsidRPr="00C82D38" w:rsidRDefault="006178ED" w:rsidP="006178ED">
      <w:pPr>
        <w:numPr>
          <w:ilvl w:val="1"/>
          <w:numId w:val="1"/>
        </w:numPr>
        <w:spacing w:before="240" w:after="240"/>
        <w:rPr>
          <w:rFonts w:ascii="Times New Roman" w:hAnsi="Times New Roman" w:cs="Times New Roman"/>
          <w:noProof/>
          <w:color w:val="333333"/>
          <w:sz w:val="28"/>
          <w:szCs w:val="28"/>
        </w:rPr>
      </w:pPr>
      <w:r>
        <w:rPr>
          <w:rFonts w:ascii="Times New Roman" w:hAnsi="Times New Roman" w:cs="Times New Roman"/>
          <w:noProof/>
          <w:color w:val="333333"/>
          <w:sz w:val="24"/>
          <w:szCs w:val="24"/>
        </w:rPr>
        <w:t>Not required for a Grade I Disease</w:t>
      </w:r>
    </w:p>
    <w:p w14:paraId="22CD0B47" w14:textId="77777777" w:rsidR="006178ED" w:rsidRPr="00F666D7" w:rsidRDefault="006178ED" w:rsidP="006178ED">
      <w:pPr>
        <w:rPr>
          <w:rFonts w:ascii="Times New Roman" w:hAnsi="Times New Roman" w:cs="Times New Roman"/>
          <w:noProof/>
          <w:color w:val="333333"/>
          <w:sz w:val="28"/>
          <w:szCs w:val="28"/>
        </w:rPr>
      </w:pPr>
    </w:p>
    <w:p w14:paraId="2F367298" w14:textId="77777777" w:rsidR="006178ED" w:rsidRDefault="006178ED" w:rsidP="006178ED">
      <w:pPr>
        <w:widowControl/>
        <w:autoSpaceDE/>
        <w:autoSpaceDN/>
        <w:adjustRightInd/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 w:type="page"/>
      </w:r>
    </w:p>
    <w:p w14:paraId="56D6F5DA" w14:textId="77777777" w:rsidR="006178ED" w:rsidRDefault="006178ED" w:rsidP="006178ED">
      <w:pPr>
        <w:jc w:val="center"/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noProof/>
          <w:color w:val="333333"/>
          <w:sz w:val="32"/>
          <w:szCs w:val="32"/>
          <w:u w:val="single"/>
        </w:rPr>
        <w:lastRenderedPageBreak/>
        <w:t>Supporting Documents &amp; Bookmark Review</w:t>
      </w:r>
    </w:p>
    <w:p w14:paraId="0FA294B9" w14:textId="77777777" w:rsidR="006178ED" w:rsidRDefault="006178ED" w:rsidP="006178ED">
      <w:pPr>
        <w:ind w:firstLine="720"/>
        <w:rPr>
          <w:rFonts w:ascii="Times New Roman" w:hAnsi="Times New Roman" w:cs="Times New Roman"/>
          <w:i/>
          <w:iCs/>
          <w:noProof/>
          <w:color w:val="333333"/>
          <w:sz w:val="24"/>
          <w:szCs w:val="24"/>
        </w:rPr>
      </w:pPr>
    </w:p>
    <w:p w14:paraId="6B303F97" w14:textId="77777777" w:rsidR="006178ED" w:rsidRDefault="006178ED" w:rsidP="006178ED">
      <w:pPr>
        <w:jc w:val="center"/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</w:pPr>
      <w:r w:rsidRPr="00F83FC0">
        <w:rPr>
          <w:rFonts w:ascii="Times New Roman" w:hAnsi="Times New Roman" w:cs="Times New Roman"/>
          <w:i/>
          <w:iCs/>
          <w:noProof/>
          <w:color w:val="333333"/>
          <w:sz w:val="26"/>
          <w:szCs w:val="26"/>
        </w:rPr>
        <w:t>All Claim Forms must be accompanied by supporting documentation with relevant portions bookmarked and highlighted.</w:t>
      </w:r>
    </w:p>
    <w:p w14:paraId="35048183" w14:textId="77777777" w:rsidR="006178ED" w:rsidRDefault="006178ED" w:rsidP="006178ED"/>
    <w:tbl>
      <w:tblPr>
        <w:tblStyle w:val="TableGrid"/>
        <w:tblW w:w="11700" w:type="dxa"/>
        <w:tblInd w:w="-1175" w:type="dxa"/>
        <w:tblLook w:val="04A0" w:firstRow="1" w:lastRow="0" w:firstColumn="1" w:lastColumn="0" w:noHBand="0" w:noVBand="1"/>
      </w:tblPr>
      <w:tblGrid>
        <w:gridCol w:w="1509"/>
        <w:gridCol w:w="2001"/>
        <w:gridCol w:w="1620"/>
        <w:gridCol w:w="1401"/>
        <w:gridCol w:w="3639"/>
        <w:gridCol w:w="1530"/>
      </w:tblGrid>
      <w:tr w:rsidR="006178ED" w:rsidRPr="00FD3C26" w14:paraId="7B22267F" w14:textId="77777777" w:rsidTr="000263BE">
        <w:trPr>
          <w:trHeight w:val="290"/>
        </w:trPr>
        <w:tc>
          <w:tcPr>
            <w:tcW w:w="1509" w:type="dxa"/>
            <w:noWrap/>
            <w:hideMark/>
          </w:tcPr>
          <w:p w14:paraId="08E94999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Claim Form Tab</w:t>
            </w:r>
          </w:p>
        </w:tc>
        <w:tc>
          <w:tcPr>
            <w:tcW w:w="2001" w:type="dxa"/>
            <w:noWrap/>
            <w:hideMark/>
          </w:tcPr>
          <w:p w14:paraId="78B91F3C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Supporting Document</w:t>
            </w:r>
          </w:p>
        </w:tc>
        <w:tc>
          <w:tcPr>
            <w:tcW w:w="1620" w:type="dxa"/>
            <w:noWrap/>
            <w:hideMark/>
          </w:tcPr>
          <w:p w14:paraId="70F04AE3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Reference</w:t>
            </w:r>
          </w:p>
        </w:tc>
        <w:tc>
          <w:tcPr>
            <w:tcW w:w="1401" w:type="dxa"/>
            <w:noWrap/>
            <w:hideMark/>
          </w:tcPr>
          <w:p w14:paraId="4D75DDAD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Highlight/ Bookmark</w:t>
            </w:r>
          </w:p>
        </w:tc>
        <w:tc>
          <w:tcPr>
            <w:tcW w:w="3639" w:type="dxa"/>
            <w:hideMark/>
          </w:tcPr>
          <w:p w14:paraId="3DC60F63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Bookmark Description</w:t>
            </w:r>
          </w:p>
        </w:tc>
        <w:tc>
          <w:tcPr>
            <w:tcW w:w="1530" w:type="dxa"/>
            <w:noWrap/>
            <w:hideMark/>
          </w:tcPr>
          <w:p w14:paraId="72492520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  <w:r w:rsidRPr="00FD3C26">
              <w:rPr>
                <w:rFonts w:ascii="Times New Roman" w:hAnsi="Times New Roman" w:cs="Times New Roman"/>
                <w:b/>
                <w:bCs/>
                <w:sz w:val="26"/>
                <w:szCs w:val="26"/>
                <w:u w:val="single"/>
              </w:rPr>
              <w:t>Helpful Tips</w:t>
            </w:r>
          </w:p>
        </w:tc>
      </w:tr>
      <w:tr w:rsidR="006178ED" w:rsidRPr="00FD3C26" w14:paraId="45C04ED9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682BC94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2D66FDA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278DF91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Sections 6.2(a) &amp; (c)</w:t>
            </w:r>
          </w:p>
        </w:tc>
        <w:tc>
          <w:tcPr>
            <w:tcW w:w="1401" w:type="dxa"/>
            <w:noWrap/>
            <w:vAlign w:val="center"/>
            <w:hideMark/>
          </w:tcPr>
          <w:p w14:paraId="0C9949EA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3639" w:type="dxa"/>
            <w:vAlign w:val="center"/>
            <w:hideMark/>
          </w:tcPr>
          <w:p w14:paraId="6FB53AB8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Name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169AA53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782500DC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7D9DB2F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25E6DF2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250AE08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2D53CE2B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SSN</w:t>
            </w:r>
          </w:p>
        </w:tc>
        <w:tc>
          <w:tcPr>
            <w:tcW w:w="3639" w:type="dxa"/>
            <w:vAlign w:val="center"/>
            <w:hideMark/>
          </w:tcPr>
          <w:p w14:paraId="03191387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Social Security Number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740ED597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4069DD31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E9EE43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0A517C5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88DD6F5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447C282E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639" w:type="dxa"/>
            <w:vAlign w:val="center"/>
            <w:hideMark/>
          </w:tcPr>
          <w:p w14:paraId="6A1E48DF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Date of Birth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26DE7CE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27374243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38577AA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F08B741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C6AEBA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0CDEC0CF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639" w:type="dxa"/>
            <w:vAlign w:val="center"/>
            <w:hideMark/>
          </w:tcPr>
          <w:p w14:paraId="58976A9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43E0EED5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6178ED" w:rsidRPr="00FD3C26" w14:paraId="407FCFC6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DF5D8D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2B8D4591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5B296C1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0F4E441B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MarStat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897790E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Current marital status or status at time of death</w:t>
            </w:r>
          </w:p>
        </w:tc>
        <w:tc>
          <w:tcPr>
            <w:tcW w:w="1530" w:type="dxa"/>
            <w:noWrap/>
            <w:vAlign w:val="center"/>
            <w:hideMark/>
          </w:tcPr>
          <w:p w14:paraId="760BDF3B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6C37E639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0252A3CB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3762537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52283F2A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Sections 6.2(c)(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) &amp; (v) </w:t>
            </w:r>
          </w:p>
        </w:tc>
        <w:tc>
          <w:tcPr>
            <w:tcW w:w="1401" w:type="dxa"/>
            <w:noWrap/>
            <w:vAlign w:val="center"/>
            <w:hideMark/>
          </w:tcPr>
          <w:p w14:paraId="6D0C1DAC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</w:t>
            </w:r>
          </w:p>
        </w:tc>
        <w:tc>
          <w:tcPr>
            <w:tcW w:w="3639" w:type="dxa"/>
            <w:vAlign w:val="center"/>
            <w:hideMark/>
          </w:tcPr>
          <w:p w14:paraId="04DB538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Signed Verification Page</w:t>
            </w:r>
          </w:p>
        </w:tc>
        <w:tc>
          <w:tcPr>
            <w:tcW w:w="1530" w:type="dxa"/>
            <w:noWrap/>
            <w:vAlign w:val="center"/>
            <w:hideMark/>
          </w:tcPr>
          <w:p w14:paraId="6D1F7E29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3FC0A927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7881850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7B19756C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1ABAB190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073AA893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AsbRel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7061B8E9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Asbestos-Related Death. Proof that death was asbestos-related.</w:t>
            </w:r>
          </w:p>
        </w:tc>
        <w:tc>
          <w:tcPr>
            <w:tcW w:w="1530" w:type="dxa"/>
            <w:noWrap/>
            <w:vAlign w:val="center"/>
            <w:hideMark/>
          </w:tcPr>
          <w:p w14:paraId="6FFFB49C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required if Claimant is deceased</w:t>
            </w:r>
          </w:p>
        </w:tc>
      </w:tr>
      <w:tr w:rsidR="006178ED" w:rsidRPr="00FD3C26" w14:paraId="5FEE4663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5D2606F9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16E6551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1D5A92D8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36C03340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PRName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067ADC5F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Name of Personal Representative</w:t>
            </w:r>
          </w:p>
        </w:tc>
        <w:tc>
          <w:tcPr>
            <w:tcW w:w="1530" w:type="dxa"/>
            <w:noWrap/>
            <w:vAlign w:val="center"/>
            <w:hideMark/>
          </w:tcPr>
          <w:p w14:paraId="3264CBE1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4F4D01E5" w14:textId="77777777" w:rsidTr="000263BE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530F210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Inj. Party</w:t>
            </w:r>
          </w:p>
        </w:tc>
        <w:tc>
          <w:tcPr>
            <w:tcW w:w="2001" w:type="dxa"/>
            <w:noWrap/>
            <w:vAlign w:val="center"/>
            <w:hideMark/>
          </w:tcPr>
          <w:p w14:paraId="0672D3F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Successor in Interest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7E39D2E9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01" w:type="dxa"/>
            <w:noWrap/>
            <w:vAlign w:val="center"/>
            <w:hideMark/>
          </w:tcPr>
          <w:p w14:paraId="0B5D3959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PRCap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126DB2D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Personal Representative capacity. Should point to appropriate document showing personal representation capacity such as Power of Attorney or Letter of Attestation.</w:t>
            </w:r>
          </w:p>
        </w:tc>
        <w:tc>
          <w:tcPr>
            <w:tcW w:w="1530" w:type="dxa"/>
            <w:noWrap/>
            <w:vAlign w:val="center"/>
            <w:hideMark/>
          </w:tcPr>
          <w:p w14:paraId="1571F191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be filed with the Court</w:t>
            </w:r>
          </w:p>
        </w:tc>
      </w:tr>
      <w:tr w:rsidR="006178ED" w:rsidRPr="00FD3C26" w14:paraId="52C49BAF" w14:textId="77777777" w:rsidTr="000263BE">
        <w:trPr>
          <w:trHeight w:val="290"/>
        </w:trPr>
        <w:tc>
          <w:tcPr>
            <w:tcW w:w="1509" w:type="dxa"/>
            <w:noWrap/>
            <w:vAlign w:val="center"/>
            <w:hideMark/>
          </w:tcPr>
          <w:p w14:paraId="584E8D3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DC</w:t>
            </w:r>
          </w:p>
        </w:tc>
        <w:tc>
          <w:tcPr>
            <w:tcW w:w="2001" w:type="dxa"/>
            <w:noWrap/>
            <w:vAlign w:val="center"/>
            <w:hideMark/>
          </w:tcPr>
          <w:p w14:paraId="588BC3A7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Death Certificate</w:t>
            </w:r>
          </w:p>
        </w:tc>
        <w:tc>
          <w:tcPr>
            <w:tcW w:w="1620" w:type="dxa"/>
            <w:noWrap/>
            <w:vAlign w:val="center"/>
            <w:hideMark/>
          </w:tcPr>
          <w:p w14:paraId="04DDCD9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4C25C1BF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DOD</w:t>
            </w:r>
          </w:p>
        </w:tc>
        <w:tc>
          <w:tcPr>
            <w:tcW w:w="3639" w:type="dxa"/>
            <w:vAlign w:val="center"/>
            <w:hideMark/>
          </w:tcPr>
          <w:p w14:paraId="5F86A1B0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Date of Death of Injured Party/ Deceased</w:t>
            </w:r>
          </w:p>
        </w:tc>
        <w:tc>
          <w:tcPr>
            <w:tcW w:w="1530" w:type="dxa"/>
            <w:noWrap/>
            <w:vAlign w:val="center"/>
            <w:hideMark/>
          </w:tcPr>
          <w:p w14:paraId="4AF5CCF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Applicable</w:t>
            </w:r>
          </w:p>
        </w:tc>
      </w:tr>
      <w:tr w:rsidR="006178ED" w:rsidRPr="00FD3C26" w14:paraId="346353BC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5B9569C1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0E07018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Lawsuit</w:t>
            </w:r>
          </w:p>
        </w:tc>
        <w:tc>
          <w:tcPr>
            <w:tcW w:w="1620" w:type="dxa"/>
            <w:noWrap/>
            <w:vAlign w:val="center"/>
            <w:hideMark/>
          </w:tcPr>
          <w:p w14:paraId="3DD19D6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2D8FAB8B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639" w:type="dxa"/>
            <w:vAlign w:val="center"/>
            <w:hideMark/>
          </w:tcPr>
          <w:p w14:paraId="7BB4BF65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This bookmark should point to the cover page of the suit or claim filed.</w:t>
            </w:r>
          </w:p>
        </w:tc>
        <w:tc>
          <w:tcPr>
            <w:tcW w:w="1530" w:type="dxa"/>
            <w:vAlign w:val="center"/>
            <w:hideMark/>
          </w:tcPr>
          <w:p w14:paraId="601F85F8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6178ED" w:rsidRPr="00FD3C26" w14:paraId="491A6101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1902890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Litigation</w:t>
            </w:r>
          </w:p>
        </w:tc>
        <w:tc>
          <w:tcPr>
            <w:tcW w:w="2001" w:type="dxa"/>
            <w:noWrap/>
            <w:vAlign w:val="center"/>
            <w:hideMark/>
          </w:tcPr>
          <w:p w14:paraId="7271114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In Personam</w:t>
            </w:r>
          </w:p>
        </w:tc>
        <w:tc>
          <w:tcPr>
            <w:tcW w:w="1620" w:type="dxa"/>
            <w:noWrap/>
            <w:vAlign w:val="center"/>
            <w:hideMark/>
          </w:tcPr>
          <w:p w14:paraId="76B09905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6.2(h)</w:t>
            </w:r>
          </w:p>
        </w:tc>
        <w:tc>
          <w:tcPr>
            <w:tcW w:w="1401" w:type="dxa"/>
            <w:noWrap/>
            <w:vAlign w:val="center"/>
            <w:hideMark/>
          </w:tcPr>
          <w:p w14:paraId="6FEB58EA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Lit</w:t>
            </w:r>
          </w:p>
        </w:tc>
        <w:tc>
          <w:tcPr>
            <w:tcW w:w="3639" w:type="dxa"/>
            <w:vAlign w:val="center"/>
            <w:hideMark/>
          </w:tcPr>
          <w:p w14:paraId="32BEEBD7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no suit has been filed, it should point to the declaration that a suit could have been filed.</w:t>
            </w:r>
          </w:p>
        </w:tc>
        <w:tc>
          <w:tcPr>
            <w:tcW w:w="1530" w:type="dxa"/>
            <w:vAlign w:val="center"/>
            <w:hideMark/>
          </w:tcPr>
          <w:p w14:paraId="616A610F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Lit1, Lit2, etc.</w:t>
            </w:r>
          </w:p>
        </w:tc>
      </w:tr>
      <w:tr w:rsidR="006178ED" w:rsidRPr="00FD3C26" w14:paraId="667E8F59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14083410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19C21558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5B9880B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79A4D4E0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SEOEP</w:t>
            </w:r>
          </w:p>
        </w:tc>
        <w:tc>
          <w:tcPr>
            <w:tcW w:w="3639" w:type="dxa"/>
            <w:vAlign w:val="center"/>
            <w:hideMark/>
          </w:tcPr>
          <w:p w14:paraId="43878F2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Occupationally Exposed Person information including name, social security number and relationship to the Injured Party.</w:t>
            </w:r>
          </w:p>
        </w:tc>
        <w:tc>
          <w:tcPr>
            <w:tcW w:w="1530" w:type="dxa"/>
            <w:noWrap/>
            <w:vAlign w:val="center"/>
            <w:hideMark/>
          </w:tcPr>
          <w:p w14:paraId="428AEBA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6178ED" w:rsidRPr="00FD3C26" w14:paraId="4850DA0F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204E3FF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74F7EEFE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6987C6F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02EA9967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SEDates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7D0BA72E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the dates the Injured Party was exposed to asbestos through the Occupationally Exposed Person.</w:t>
            </w:r>
          </w:p>
        </w:tc>
        <w:tc>
          <w:tcPr>
            <w:tcW w:w="1530" w:type="dxa"/>
            <w:noWrap/>
            <w:vAlign w:val="center"/>
            <w:hideMark/>
          </w:tcPr>
          <w:p w14:paraId="43199AB5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6178ED" w:rsidRPr="00FD3C26" w14:paraId="48F358DE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0CA5627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Sec. Exp.</w:t>
            </w:r>
          </w:p>
        </w:tc>
        <w:tc>
          <w:tcPr>
            <w:tcW w:w="2001" w:type="dxa"/>
            <w:noWrap/>
            <w:vAlign w:val="center"/>
            <w:hideMark/>
          </w:tcPr>
          <w:p w14:paraId="4D57F4C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257461F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VII(a)(2)</w:t>
            </w:r>
          </w:p>
        </w:tc>
        <w:tc>
          <w:tcPr>
            <w:tcW w:w="1401" w:type="dxa"/>
            <w:noWrap/>
            <w:vAlign w:val="center"/>
            <w:hideMark/>
          </w:tcPr>
          <w:p w14:paraId="2929F173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SEReason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920889E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the reason for asbestos exposure was other than "living with the Occupationally Exposed Person, show how the exposure occurred.</w:t>
            </w:r>
          </w:p>
        </w:tc>
        <w:tc>
          <w:tcPr>
            <w:tcW w:w="1530" w:type="dxa"/>
            <w:noWrap/>
            <w:vAlign w:val="center"/>
            <w:hideMark/>
          </w:tcPr>
          <w:p w14:paraId="0025E5F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for direct exposure</w:t>
            </w:r>
          </w:p>
        </w:tc>
      </w:tr>
      <w:tr w:rsidR="006178ED" w:rsidRPr="00FD3C26" w14:paraId="19F5E119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AA5225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6C22C508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0CEDBFEB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17E83F2A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LExp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3CBE8DA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Land Exposure information, including employer, job title/occupation, site name and dates.</w:t>
            </w:r>
          </w:p>
        </w:tc>
        <w:tc>
          <w:tcPr>
            <w:tcW w:w="1530" w:type="dxa"/>
            <w:vAlign w:val="center"/>
            <w:hideMark/>
          </w:tcPr>
          <w:p w14:paraId="00B0CEB0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LExp1, LExp2, etc.</w:t>
            </w:r>
          </w:p>
        </w:tc>
      </w:tr>
      <w:tr w:rsidR="006178ED" w:rsidRPr="00FD3C26" w14:paraId="3385F7D5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08C9478A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2CCA34B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6456104F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6.2(c)(iii) &amp; (iv)</w:t>
            </w:r>
          </w:p>
        </w:tc>
        <w:tc>
          <w:tcPr>
            <w:tcW w:w="1401" w:type="dxa"/>
            <w:noWrap/>
            <w:vAlign w:val="center"/>
            <w:hideMark/>
          </w:tcPr>
          <w:p w14:paraId="54BCA07F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SExp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6365F89C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Shipboard Exposure information, including employer, job title/occupation, ship name, site name and dates.</w:t>
            </w:r>
          </w:p>
        </w:tc>
        <w:tc>
          <w:tcPr>
            <w:tcW w:w="1530" w:type="dxa"/>
            <w:vAlign w:val="center"/>
            <w:hideMark/>
          </w:tcPr>
          <w:p w14:paraId="59FF55A8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SExp1, SExp2, etc.</w:t>
            </w:r>
          </w:p>
        </w:tc>
      </w:tr>
      <w:tr w:rsidR="006178ED" w:rsidRPr="00FD3C26" w14:paraId="0104E453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5816C2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411E58A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Medicare Lien</w:t>
            </w:r>
          </w:p>
        </w:tc>
        <w:tc>
          <w:tcPr>
            <w:tcW w:w="1620" w:type="dxa"/>
            <w:noWrap/>
            <w:vAlign w:val="center"/>
            <w:hideMark/>
          </w:tcPr>
          <w:p w14:paraId="443CB625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6824865A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639" w:type="dxa"/>
            <w:vAlign w:val="center"/>
            <w:hideMark/>
          </w:tcPr>
          <w:p w14:paraId="5C430D8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530" w:type="dxa"/>
            <w:vAlign w:val="center"/>
            <w:hideMark/>
          </w:tcPr>
          <w:p w14:paraId="136ABDE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6178ED" w:rsidRPr="00FD3C26" w14:paraId="1EC814B5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33B7F29C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Exp.</w:t>
            </w:r>
          </w:p>
        </w:tc>
        <w:tc>
          <w:tcPr>
            <w:tcW w:w="2001" w:type="dxa"/>
            <w:noWrap/>
            <w:vAlign w:val="center"/>
            <w:hideMark/>
          </w:tcPr>
          <w:p w14:paraId="32E315D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Global Settlement Documentation</w:t>
            </w:r>
          </w:p>
        </w:tc>
        <w:tc>
          <w:tcPr>
            <w:tcW w:w="1620" w:type="dxa"/>
            <w:noWrap/>
            <w:vAlign w:val="center"/>
            <w:hideMark/>
          </w:tcPr>
          <w:p w14:paraId="4CC92C1C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6.2(j)</w:t>
            </w:r>
          </w:p>
        </w:tc>
        <w:tc>
          <w:tcPr>
            <w:tcW w:w="1401" w:type="dxa"/>
            <w:noWrap/>
            <w:vAlign w:val="center"/>
            <w:hideMark/>
          </w:tcPr>
          <w:p w14:paraId="5CAE184E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Medicare</w:t>
            </w:r>
          </w:p>
        </w:tc>
        <w:tc>
          <w:tcPr>
            <w:tcW w:w="3639" w:type="dxa"/>
            <w:vAlign w:val="center"/>
            <w:hideMark/>
          </w:tcPr>
          <w:p w14:paraId="1DE760AC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Need to establish that the Injured Party is not eligible nor has received Medicare benefits. </w:t>
            </w:r>
          </w:p>
        </w:tc>
        <w:tc>
          <w:tcPr>
            <w:tcW w:w="1530" w:type="dxa"/>
            <w:vAlign w:val="center"/>
            <w:hideMark/>
          </w:tcPr>
          <w:p w14:paraId="5074756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claiming exposure after December 5, 1980.</w:t>
            </w:r>
          </w:p>
        </w:tc>
      </w:tr>
      <w:tr w:rsidR="006178ED" w:rsidRPr="00FD3C26" w14:paraId="25B720E1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CCF3100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3397D79E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Social Security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337A3BC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68914D3E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SSR</w:t>
            </w:r>
          </w:p>
        </w:tc>
        <w:tc>
          <w:tcPr>
            <w:tcW w:w="3639" w:type="dxa"/>
            <w:vAlign w:val="center"/>
            <w:hideMark/>
          </w:tcPr>
          <w:p w14:paraId="294D3D95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Supports the Injured Parties Work History as listed in the Interrogatories</w:t>
            </w:r>
          </w:p>
        </w:tc>
        <w:tc>
          <w:tcPr>
            <w:tcW w:w="1530" w:type="dxa"/>
            <w:vAlign w:val="center"/>
            <w:hideMark/>
          </w:tcPr>
          <w:p w14:paraId="134052DA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61C90EC0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D752D9A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363734B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Military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694AD1F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7665189D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Military Record</w:t>
            </w:r>
          </w:p>
        </w:tc>
        <w:tc>
          <w:tcPr>
            <w:tcW w:w="3639" w:type="dxa"/>
            <w:vAlign w:val="center"/>
            <w:hideMark/>
          </w:tcPr>
          <w:p w14:paraId="1F6E27D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Only provide if the exposure being claimed is while the Injured Party is in the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rmed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orces</w:t>
            </w:r>
          </w:p>
        </w:tc>
        <w:tc>
          <w:tcPr>
            <w:tcW w:w="1530" w:type="dxa"/>
            <w:vAlign w:val="center"/>
            <w:hideMark/>
          </w:tcPr>
          <w:p w14:paraId="5FFC0141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Do not provide a few pages; Please provide </w:t>
            </w:r>
            <w:r w:rsidRPr="00FD3C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all</w:t>
            </w: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 Military Records received</w:t>
            </w:r>
          </w:p>
        </w:tc>
      </w:tr>
      <w:tr w:rsidR="006178ED" w:rsidRPr="00FD3C26" w14:paraId="1B5A1EEF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947CA6A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522D4F9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Union Records or Dispatch Slips</w:t>
            </w:r>
          </w:p>
        </w:tc>
        <w:tc>
          <w:tcPr>
            <w:tcW w:w="1620" w:type="dxa"/>
            <w:noWrap/>
            <w:vAlign w:val="center"/>
            <w:hideMark/>
          </w:tcPr>
          <w:p w14:paraId="2F52990A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0EC5D7EC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Union Record</w:t>
            </w:r>
          </w:p>
        </w:tc>
        <w:tc>
          <w:tcPr>
            <w:tcW w:w="3639" w:type="dxa"/>
            <w:vAlign w:val="center"/>
            <w:hideMark/>
          </w:tcPr>
          <w:p w14:paraId="56F9308E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in the Union</w:t>
            </w:r>
          </w:p>
        </w:tc>
        <w:tc>
          <w:tcPr>
            <w:tcW w:w="1530" w:type="dxa"/>
            <w:vAlign w:val="center"/>
            <w:hideMark/>
          </w:tcPr>
          <w:p w14:paraId="30C89DCA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5348317D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B61746A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14BBEC30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Railroad Records</w:t>
            </w:r>
          </w:p>
        </w:tc>
        <w:tc>
          <w:tcPr>
            <w:tcW w:w="1620" w:type="dxa"/>
            <w:noWrap/>
            <w:vAlign w:val="center"/>
            <w:hideMark/>
          </w:tcPr>
          <w:p w14:paraId="0860B3A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00D8A25A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Railroad Record</w:t>
            </w:r>
          </w:p>
        </w:tc>
        <w:tc>
          <w:tcPr>
            <w:tcW w:w="3639" w:type="dxa"/>
            <w:vAlign w:val="center"/>
            <w:hideMark/>
          </w:tcPr>
          <w:p w14:paraId="11D90F45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Only provide if the exposure being claimed is while the Injured Party is employed by the Railroad</w:t>
            </w:r>
          </w:p>
        </w:tc>
        <w:tc>
          <w:tcPr>
            <w:tcW w:w="1530" w:type="dxa"/>
            <w:vAlign w:val="center"/>
            <w:hideMark/>
          </w:tcPr>
          <w:p w14:paraId="4F2B82D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25D94C43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39F5870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631073D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Deposition</w:t>
            </w:r>
          </w:p>
        </w:tc>
        <w:tc>
          <w:tcPr>
            <w:tcW w:w="1620" w:type="dxa"/>
            <w:noWrap/>
            <w:vAlign w:val="center"/>
            <w:hideMark/>
          </w:tcPr>
          <w:p w14:paraId="0939C17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07BF1C4B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Depo</w:t>
            </w:r>
          </w:p>
        </w:tc>
        <w:tc>
          <w:tcPr>
            <w:tcW w:w="3639" w:type="dxa"/>
            <w:vAlign w:val="center"/>
            <w:hideMark/>
          </w:tcPr>
          <w:p w14:paraId="49AD0F9C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0F3CAD8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65256BCF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C4F7FBB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30E3F729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Affidavit</w:t>
            </w:r>
          </w:p>
        </w:tc>
        <w:tc>
          <w:tcPr>
            <w:tcW w:w="1620" w:type="dxa"/>
            <w:noWrap/>
            <w:vAlign w:val="center"/>
            <w:hideMark/>
          </w:tcPr>
          <w:p w14:paraId="348DABA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39FECB48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Aff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7EC96A09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0FF5D628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1B253EE2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67A5D5A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POE</w:t>
            </w:r>
          </w:p>
        </w:tc>
        <w:tc>
          <w:tcPr>
            <w:tcW w:w="2001" w:type="dxa"/>
            <w:noWrap/>
            <w:vAlign w:val="center"/>
            <w:hideMark/>
          </w:tcPr>
          <w:p w14:paraId="6001CE91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</w:p>
        </w:tc>
        <w:tc>
          <w:tcPr>
            <w:tcW w:w="1620" w:type="dxa"/>
            <w:noWrap/>
            <w:vAlign w:val="center"/>
            <w:hideMark/>
          </w:tcPr>
          <w:p w14:paraId="405E7049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6.2(c)(iv) &amp; (</w:t>
            </w: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01" w:type="dxa"/>
            <w:noWrap/>
            <w:vAlign w:val="center"/>
            <w:hideMark/>
          </w:tcPr>
          <w:p w14:paraId="020671AC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Decl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C437C18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Use to support Interrogatories if further clarification is needed</w:t>
            </w:r>
          </w:p>
        </w:tc>
        <w:tc>
          <w:tcPr>
            <w:tcW w:w="1530" w:type="dxa"/>
            <w:vAlign w:val="center"/>
            <w:hideMark/>
          </w:tcPr>
          <w:p w14:paraId="53FC8FCB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0C8600D4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EEA194C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75D9777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32C8D7A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5E056619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</w:t>
            </w:r>
          </w:p>
        </w:tc>
        <w:tc>
          <w:tcPr>
            <w:tcW w:w="3639" w:type="dxa"/>
            <w:vAlign w:val="center"/>
            <w:hideMark/>
          </w:tcPr>
          <w:p w14:paraId="102ABDC7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economic report.</w:t>
            </w:r>
          </w:p>
        </w:tc>
        <w:tc>
          <w:tcPr>
            <w:tcW w:w="1530" w:type="dxa"/>
            <w:vAlign w:val="center"/>
            <w:hideMark/>
          </w:tcPr>
          <w:p w14:paraId="52BF35F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if claimed economic losses do not exceed the current threshold.</w:t>
            </w:r>
          </w:p>
        </w:tc>
      </w:tr>
      <w:tr w:rsidR="006178ED" w:rsidRPr="00FD3C26" w14:paraId="081092EA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0BDA6C0F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557020EA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Benefit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49AB83F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6.2(f)</w:t>
            </w:r>
          </w:p>
        </w:tc>
        <w:tc>
          <w:tcPr>
            <w:tcW w:w="1401" w:type="dxa"/>
            <w:noWrap/>
            <w:vAlign w:val="center"/>
            <w:hideMark/>
          </w:tcPr>
          <w:p w14:paraId="53F20467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Econ1</w:t>
            </w:r>
          </w:p>
        </w:tc>
        <w:tc>
          <w:tcPr>
            <w:tcW w:w="3639" w:type="dxa"/>
            <w:vAlign w:val="center"/>
            <w:hideMark/>
          </w:tcPr>
          <w:p w14:paraId="069FB851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Supporting documentation for the claimed Economic Loss. Such as wages, pension, household services, etc.</w:t>
            </w:r>
          </w:p>
        </w:tc>
        <w:tc>
          <w:tcPr>
            <w:tcW w:w="1530" w:type="dxa"/>
            <w:vAlign w:val="center"/>
            <w:hideMark/>
          </w:tcPr>
          <w:p w14:paraId="386EA72F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Econ1, Econ2, etc.</w:t>
            </w:r>
          </w:p>
        </w:tc>
      </w:tr>
      <w:tr w:rsidR="006178ED" w:rsidRPr="00FD3C26" w14:paraId="4FC90E0B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EE0D081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11ABD93B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Expense Index</w:t>
            </w:r>
          </w:p>
        </w:tc>
        <w:tc>
          <w:tcPr>
            <w:tcW w:w="1620" w:type="dxa"/>
            <w:noWrap/>
            <w:vAlign w:val="center"/>
            <w:hideMark/>
          </w:tcPr>
          <w:p w14:paraId="08B9635C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4B25795E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MedExp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77ADE6C8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This bookmark should point to the conclusions section of the medical expense affidavit.</w:t>
            </w:r>
          </w:p>
        </w:tc>
        <w:tc>
          <w:tcPr>
            <w:tcW w:w="1530" w:type="dxa"/>
            <w:vAlign w:val="center"/>
            <w:hideMark/>
          </w:tcPr>
          <w:p w14:paraId="657B8C7A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Not required if medical expenses do not exceed the current threshold.</w:t>
            </w:r>
          </w:p>
        </w:tc>
      </w:tr>
      <w:tr w:rsidR="006178ED" w:rsidRPr="00FD3C26" w14:paraId="40F7B8D6" w14:textId="77777777" w:rsidTr="000263BE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6F2CA12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Economic Loss</w:t>
            </w:r>
          </w:p>
        </w:tc>
        <w:tc>
          <w:tcPr>
            <w:tcW w:w="2001" w:type="dxa"/>
            <w:noWrap/>
            <w:vAlign w:val="center"/>
            <w:hideMark/>
          </w:tcPr>
          <w:p w14:paraId="1E2F10E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Bills</w:t>
            </w:r>
          </w:p>
        </w:tc>
        <w:tc>
          <w:tcPr>
            <w:tcW w:w="1620" w:type="dxa"/>
            <w:noWrap/>
            <w:vAlign w:val="center"/>
            <w:hideMark/>
          </w:tcPr>
          <w:p w14:paraId="0EA7A577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6.2(g)</w:t>
            </w:r>
          </w:p>
        </w:tc>
        <w:tc>
          <w:tcPr>
            <w:tcW w:w="1401" w:type="dxa"/>
            <w:noWrap/>
            <w:vAlign w:val="center"/>
            <w:hideMark/>
          </w:tcPr>
          <w:p w14:paraId="50838744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MedExp1</w:t>
            </w:r>
          </w:p>
        </w:tc>
        <w:tc>
          <w:tcPr>
            <w:tcW w:w="3639" w:type="dxa"/>
            <w:vAlign w:val="center"/>
            <w:hideMark/>
          </w:tcPr>
          <w:p w14:paraId="60E92F0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Bills that substantiate the total claimed Medical Loss. The Loss should start when the Injured Party was first diagnosed and only pertain to the claimed disease.</w:t>
            </w:r>
          </w:p>
        </w:tc>
        <w:tc>
          <w:tcPr>
            <w:tcW w:w="1530" w:type="dxa"/>
            <w:vAlign w:val="center"/>
            <w:hideMark/>
          </w:tcPr>
          <w:p w14:paraId="6CBD9B3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MedExp1, MedExp2, etc.</w:t>
            </w:r>
          </w:p>
        </w:tc>
      </w:tr>
      <w:tr w:rsidR="006178ED" w:rsidRPr="00FD3C26" w14:paraId="07F4934A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7A7AC45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52CABB8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Verified Answers to Interrogatories</w:t>
            </w:r>
          </w:p>
        </w:tc>
        <w:tc>
          <w:tcPr>
            <w:tcW w:w="1620" w:type="dxa"/>
            <w:noWrap/>
            <w:vAlign w:val="center"/>
            <w:hideMark/>
          </w:tcPr>
          <w:p w14:paraId="468840C5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74299789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</w:t>
            </w:r>
          </w:p>
        </w:tc>
        <w:tc>
          <w:tcPr>
            <w:tcW w:w="3639" w:type="dxa"/>
            <w:vAlign w:val="center"/>
            <w:hideMark/>
          </w:tcPr>
          <w:p w14:paraId="7AA75807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Dependent information, including name, social security number, relationship, and date of birth.</w:t>
            </w:r>
          </w:p>
        </w:tc>
        <w:tc>
          <w:tcPr>
            <w:tcW w:w="1530" w:type="dxa"/>
            <w:vAlign w:val="center"/>
            <w:hideMark/>
          </w:tcPr>
          <w:p w14:paraId="00E90F17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Dep1, Dep2, etc.</w:t>
            </w:r>
          </w:p>
        </w:tc>
      </w:tr>
      <w:tr w:rsidR="006178ED" w:rsidRPr="00FD3C26" w14:paraId="445C9FCC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4CC33E9F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79463CB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Tax Statements</w:t>
            </w:r>
          </w:p>
        </w:tc>
        <w:tc>
          <w:tcPr>
            <w:tcW w:w="1620" w:type="dxa"/>
            <w:noWrap/>
            <w:vAlign w:val="center"/>
            <w:hideMark/>
          </w:tcPr>
          <w:p w14:paraId="1693ACF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3A5E7497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54AB92EE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vAlign w:val="center"/>
            <w:hideMark/>
          </w:tcPr>
          <w:p w14:paraId="553098A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677E1AF3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306B353E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1BE66717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Court Orders</w:t>
            </w:r>
          </w:p>
        </w:tc>
        <w:tc>
          <w:tcPr>
            <w:tcW w:w="1620" w:type="dxa"/>
            <w:noWrap/>
            <w:vAlign w:val="center"/>
            <w:hideMark/>
          </w:tcPr>
          <w:p w14:paraId="710D8F7B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30464F61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14601315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vAlign w:val="center"/>
            <w:hideMark/>
          </w:tcPr>
          <w:p w14:paraId="44C8D41C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1049E0CC" w14:textId="77777777" w:rsidTr="000263BE">
        <w:trPr>
          <w:trHeight w:val="870"/>
        </w:trPr>
        <w:tc>
          <w:tcPr>
            <w:tcW w:w="1509" w:type="dxa"/>
            <w:noWrap/>
            <w:vAlign w:val="center"/>
            <w:hideMark/>
          </w:tcPr>
          <w:p w14:paraId="6BDCC1E1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Dependents</w:t>
            </w:r>
          </w:p>
        </w:tc>
        <w:tc>
          <w:tcPr>
            <w:tcW w:w="2001" w:type="dxa"/>
            <w:noWrap/>
            <w:vAlign w:val="center"/>
            <w:hideMark/>
          </w:tcPr>
          <w:p w14:paraId="0F06BA45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Adoption Papers</w:t>
            </w:r>
          </w:p>
        </w:tc>
        <w:tc>
          <w:tcPr>
            <w:tcW w:w="1620" w:type="dxa"/>
            <w:noWrap/>
            <w:vAlign w:val="center"/>
            <w:hideMark/>
          </w:tcPr>
          <w:p w14:paraId="1024A157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V(b)(iii)</w:t>
            </w:r>
          </w:p>
        </w:tc>
        <w:tc>
          <w:tcPr>
            <w:tcW w:w="1401" w:type="dxa"/>
            <w:noWrap/>
            <w:vAlign w:val="center"/>
            <w:hideMark/>
          </w:tcPr>
          <w:p w14:paraId="684E49E4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DepNat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1E758E0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For dependents who are not a spouse or child of the Injured Party, show proof of the nature of their dependence on the Injured Party.</w:t>
            </w:r>
          </w:p>
        </w:tc>
        <w:tc>
          <w:tcPr>
            <w:tcW w:w="1530" w:type="dxa"/>
            <w:noWrap/>
            <w:vAlign w:val="center"/>
            <w:hideMark/>
          </w:tcPr>
          <w:p w14:paraId="1ED5EF4B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178ED" w:rsidRPr="00FD3C26" w14:paraId="3B46401E" w14:textId="77777777" w:rsidTr="000263BE">
        <w:trPr>
          <w:trHeight w:val="1160"/>
        </w:trPr>
        <w:tc>
          <w:tcPr>
            <w:tcW w:w="1509" w:type="dxa"/>
            <w:noWrap/>
            <w:vAlign w:val="center"/>
            <w:hideMark/>
          </w:tcPr>
          <w:p w14:paraId="7D41AFB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</w:p>
        </w:tc>
        <w:tc>
          <w:tcPr>
            <w:tcW w:w="2001" w:type="dxa"/>
            <w:noWrap/>
            <w:vAlign w:val="center"/>
            <w:hideMark/>
          </w:tcPr>
          <w:p w14:paraId="5BFE4BB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Medical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45AB24F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TDP Section 6.2(d)</w:t>
            </w:r>
          </w:p>
        </w:tc>
        <w:tc>
          <w:tcPr>
            <w:tcW w:w="1401" w:type="dxa"/>
            <w:noWrap/>
            <w:vAlign w:val="center"/>
            <w:hideMark/>
          </w:tcPr>
          <w:p w14:paraId="51B5D2C6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Diag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763D4D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Medical Results. Must diagnose "Asbestosis", including physician name, report date, and results. A Diagnosis of Asbestosis requires an exam by a </w:t>
            </w:r>
            <w:proofErr w:type="gram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Board Certified</w:t>
            </w:r>
            <w:proofErr w:type="gramEnd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 xml:space="preserve"> Physician.</w:t>
            </w:r>
          </w:p>
        </w:tc>
        <w:tc>
          <w:tcPr>
            <w:tcW w:w="1530" w:type="dxa"/>
            <w:vAlign w:val="center"/>
            <w:hideMark/>
          </w:tcPr>
          <w:p w14:paraId="5BEA0171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Diag1, Diag2, etc.</w:t>
            </w:r>
          </w:p>
        </w:tc>
      </w:tr>
      <w:tr w:rsidR="006178ED" w:rsidRPr="00FD3C26" w14:paraId="71D11031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116803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274266A0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ILO Chart</w:t>
            </w:r>
          </w:p>
        </w:tc>
        <w:tc>
          <w:tcPr>
            <w:tcW w:w="1620" w:type="dxa"/>
            <w:noWrap/>
            <w:vAlign w:val="center"/>
            <w:hideMark/>
          </w:tcPr>
          <w:p w14:paraId="3967C00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5C3E6CFC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61E7F25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1A48B19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6178ED" w:rsidRPr="00FD3C26" w14:paraId="05DA367A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7C67260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1C2BC37A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Imaging Report</w:t>
            </w:r>
          </w:p>
        </w:tc>
        <w:tc>
          <w:tcPr>
            <w:tcW w:w="1620" w:type="dxa"/>
            <w:noWrap/>
            <w:vAlign w:val="center"/>
            <w:hideMark/>
          </w:tcPr>
          <w:p w14:paraId="55F6D17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78CDF01B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XRay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0F81390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X-Ray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6B751602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XRay1, XRay2, etc.</w:t>
            </w:r>
          </w:p>
        </w:tc>
      </w:tr>
      <w:tr w:rsidR="006178ED" w:rsidRPr="00FD3C26" w14:paraId="3169DD3B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1F68A197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Radiographic</w:t>
            </w:r>
          </w:p>
        </w:tc>
        <w:tc>
          <w:tcPr>
            <w:tcW w:w="2001" w:type="dxa"/>
            <w:noWrap/>
            <w:vAlign w:val="center"/>
            <w:hideMark/>
          </w:tcPr>
          <w:p w14:paraId="0C0BEB5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CT Scan</w:t>
            </w:r>
          </w:p>
        </w:tc>
        <w:tc>
          <w:tcPr>
            <w:tcW w:w="1620" w:type="dxa"/>
            <w:noWrap/>
            <w:vAlign w:val="center"/>
            <w:hideMark/>
          </w:tcPr>
          <w:p w14:paraId="404FEEAD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558431AC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CTScan</w:t>
            </w:r>
            <w:proofErr w:type="spellEnd"/>
          </w:p>
        </w:tc>
        <w:tc>
          <w:tcPr>
            <w:tcW w:w="3639" w:type="dxa"/>
            <w:vAlign w:val="center"/>
            <w:hideMark/>
          </w:tcPr>
          <w:p w14:paraId="4B72709F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CT Scan information, including physician name, report date, and results.</w:t>
            </w:r>
          </w:p>
        </w:tc>
        <w:tc>
          <w:tcPr>
            <w:tcW w:w="1530" w:type="dxa"/>
            <w:vAlign w:val="center"/>
            <w:hideMark/>
          </w:tcPr>
          <w:p w14:paraId="00575523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CTScan1, CTScan2, etc.</w:t>
            </w:r>
          </w:p>
        </w:tc>
      </w:tr>
      <w:tr w:rsidR="006178ED" w:rsidRPr="00FD3C26" w14:paraId="56A24D97" w14:textId="77777777" w:rsidTr="000263BE">
        <w:trPr>
          <w:trHeight w:val="580"/>
        </w:trPr>
        <w:tc>
          <w:tcPr>
            <w:tcW w:w="1509" w:type="dxa"/>
            <w:noWrap/>
            <w:vAlign w:val="center"/>
            <w:hideMark/>
          </w:tcPr>
          <w:p w14:paraId="4558FF25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2001" w:type="dxa"/>
            <w:noWrap/>
            <w:vAlign w:val="center"/>
            <w:hideMark/>
          </w:tcPr>
          <w:p w14:paraId="0241071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Pulmonary Function Test</w:t>
            </w:r>
          </w:p>
        </w:tc>
        <w:tc>
          <w:tcPr>
            <w:tcW w:w="1620" w:type="dxa"/>
            <w:noWrap/>
            <w:vAlign w:val="center"/>
            <w:hideMark/>
          </w:tcPr>
          <w:p w14:paraId="13B985E6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Matrix Section V(a)(vi)</w:t>
            </w:r>
          </w:p>
        </w:tc>
        <w:tc>
          <w:tcPr>
            <w:tcW w:w="1401" w:type="dxa"/>
            <w:noWrap/>
            <w:vAlign w:val="center"/>
            <w:hideMark/>
          </w:tcPr>
          <w:p w14:paraId="4F529728" w14:textId="77777777" w:rsidR="006178ED" w:rsidRPr="00FD3C26" w:rsidRDefault="006178ED" w:rsidP="00026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PFT</w:t>
            </w:r>
          </w:p>
        </w:tc>
        <w:tc>
          <w:tcPr>
            <w:tcW w:w="3639" w:type="dxa"/>
            <w:vAlign w:val="center"/>
            <w:hideMark/>
          </w:tcPr>
          <w:p w14:paraId="2E7DB8C4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Must reference all PFT information, including physician name, report date and results.</w:t>
            </w:r>
          </w:p>
        </w:tc>
        <w:tc>
          <w:tcPr>
            <w:tcW w:w="1530" w:type="dxa"/>
            <w:vAlign w:val="center"/>
            <w:hideMark/>
          </w:tcPr>
          <w:p w14:paraId="28260BE0" w14:textId="77777777" w:rsidR="006178ED" w:rsidRPr="00FD3C26" w:rsidRDefault="006178ED" w:rsidP="00026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C26">
              <w:rPr>
                <w:rFonts w:ascii="Times New Roman" w:hAnsi="Times New Roman" w:cs="Times New Roman"/>
                <w:sz w:val="24"/>
                <w:szCs w:val="24"/>
              </w:rPr>
              <w:t>If multiple, entitle bookmarks as PFT1, PFT2, etc.</w:t>
            </w:r>
          </w:p>
        </w:tc>
      </w:tr>
    </w:tbl>
    <w:p w14:paraId="7DAB0D62" w14:textId="77777777" w:rsidR="00D41CC8" w:rsidRDefault="00D41CC8"/>
    <w:sectPr w:rsidR="00D41CC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C6AA" w14:textId="77777777" w:rsidR="00E726B5" w:rsidRDefault="00E726B5" w:rsidP="006178ED">
      <w:r>
        <w:separator/>
      </w:r>
    </w:p>
  </w:endnote>
  <w:endnote w:type="continuationSeparator" w:id="0">
    <w:p w14:paraId="202D2D96" w14:textId="77777777" w:rsidR="00E726B5" w:rsidRDefault="00E726B5" w:rsidP="00617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1F1DE" w14:textId="77777777" w:rsidR="00E726B5" w:rsidRDefault="00E726B5" w:rsidP="006178ED">
      <w:r>
        <w:separator/>
      </w:r>
    </w:p>
  </w:footnote>
  <w:footnote w:type="continuationSeparator" w:id="0">
    <w:p w14:paraId="10EF232E" w14:textId="77777777" w:rsidR="00E726B5" w:rsidRDefault="00E726B5" w:rsidP="00617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8ADD7" w14:textId="471C6FC1" w:rsidR="006178ED" w:rsidRDefault="006178ED" w:rsidP="006178ED">
    <w:pPr>
      <w:pStyle w:val="Header"/>
      <w:jc w:val="center"/>
    </w:pPr>
    <w:bookmarkStart w:id="6" w:name="_Hlk127278611"/>
    <w:r>
      <w:rPr>
        <w:noProof/>
      </w:rPr>
      <w:drawing>
        <wp:inline distT="0" distB="0" distL="0" distR="0" wp14:anchorId="5A3C7460" wp14:editId="3EA47B56">
          <wp:extent cx="1644015" cy="2540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4015" cy="2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D6E22"/>
    <w:multiLevelType w:val="hybridMultilevel"/>
    <w:tmpl w:val="A2643EA2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B81E0C"/>
    <w:multiLevelType w:val="hybridMultilevel"/>
    <w:tmpl w:val="62943BF8"/>
    <w:lvl w:ilvl="0" w:tplc="69A662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9A662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DC5DE8"/>
    <w:multiLevelType w:val="hybridMultilevel"/>
    <w:tmpl w:val="61289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269883">
    <w:abstractNumId w:val="1"/>
  </w:num>
  <w:num w:numId="2" w16cid:durableId="499735047">
    <w:abstractNumId w:val="0"/>
  </w:num>
  <w:num w:numId="3" w16cid:durableId="20049719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ED"/>
    <w:rsid w:val="000C0953"/>
    <w:rsid w:val="006178ED"/>
    <w:rsid w:val="00680850"/>
    <w:rsid w:val="00D41CC8"/>
    <w:rsid w:val="00E44F38"/>
    <w:rsid w:val="00E7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545C6"/>
  <w15:chartTrackingRefBased/>
  <w15:docId w15:val="{446A600F-97DC-43A8-A212-E21D0E0C1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178E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rsid w:val="00E44F38"/>
    <w:pPr>
      <w:ind w:left="875" w:hanging="536"/>
      <w:outlineLvl w:val="0"/>
    </w:pPr>
    <w:rPr>
      <w:rFonts w:ascii="Calibri Light" w:hAnsi="Calibri Light" w:cs="Calibri Light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1"/>
    <w:qFormat/>
    <w:rsid w:val="00E44F38"/>
    <w:pPr>
      <w:ind w:left="976" w:hanging="637"/>
      <w:outlineLvl w:val="1"/>
    </w:pPr>
    <w:rPr>
      <w:rFonts w:ascii="Calibri Light" w:hAnsi="Calibri Light" w:cs="Calibri Light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E44F38"/>
    <w:pPr>
      <w:ind w:left="3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1"/>
    <w:qFormat/>
    <w:rsid w:val="00E44F38"/>
    <w:pPr>
      <w:ind w:left="34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44F38"/>
    <w:pPr>
      <w:spacing w:line="265" w:lineRule="exact"/>
      <w:ind w:left="107"/>
    </w:pPr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E44F38"/>
    <w:rPr>
      <w:rFonts w:ascii="Calibri Light" w:eastAsiaTheme="minorEastAsia" w:hAnsi="Calibri Light" w:cs="Calibri Light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E44F38"/>
    <w:rPr>
      <w:rFonts w:ascii="Calibri Light" w:eastAsiaTheme="minorEastAsia" w:hAnsi="Calibri Light" w:cs="Calibri Light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E44F38"/>
    <w:rPr>
      <w:rFonts w:ascii="Calibri" w:eastAsiaTheme="minorEastAsia" w:hAnsi="Calibri" w:cs="Calibri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1"/>
    <w:rsid w:val="00E44F38"/>
    <w:rPr>
      <w:rFonts w:ascii="Calibri" w:eastAsiaTheme="minorEastAsia" w:hAnsi="Calibri" w:cs="Calibri"/>
      <w:b/>
      <w:bCs/>
      <w:i/>
      <w:iCs/>
    </w:rPr>
  </w:style>
  <w:style w:type="paragraph" w:styleId="Title">
    <w:name w:val="Title"/>
    <w:basedOn w:val="Normal"/>
    <w:next w:val="Normal"/>
    <w:link w:val="TitleChar"/>
    <w:uiPriority w:val="1"/>
    <w:qFormat/>
    <w:rsid w:val="00E44F38"/>
    <w:pPr>
      <w:spacing w:line="815" w:lineRule="exact"/>
      <w:ind w:left="604"/>
    </w:pPr>
    <w:rPr>
      <w:rFonts w:ascii="Calibri Light" w:hAnsi="Calibri Light" w:cs="Calibri Light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E44F38"/>
    <w:rPr>
      <w:rFonts w:ascii="Calibri Light" w:eastAsiaTheme="minorEastAsia" w:hAnsi="Calibri Light" w:cs="Calibri Light"/>
      <w:sz w:val="72"/>
      <w:szCs w:val="72"/>
    </w:rPr>
  </w:style>
  <w:style w:type="paragraph" w:styleId="BodyText">
    <w:name w:val="Body Text"/>
    <w:basedOn w:val="Normal"/>
    <w:link w:val="BodyTextChar"/>
    <w:uiPriority w:val="1"/>
    <w:qFormat/>
    <w:rsid w:val="00E44F38"/>
  </w:style>
  <w:style w:type="character" w:customStyle="1" w:styleId="BodyTextChar">
    <w:name w:val="Body Text Char"/>
    <w:basedOn w:val="DefaultParagraphFont"/>
    <w:link w:val="BodyText"/>
    <w:uiPriority w:val="1"/>
    <w:rsid w:val="00E44F38"/>
    <w:rPr>
      <w:rFonts w:ascii="Calibri" w:eastAsiaTheme="minorEastAsia" w:hAnsi="Calibri" w:cs="Calibri"/>
    </w:rPr>
  </w:style>
  <w:style w:type="paragraph" w:styleId="ListParagraph">
    <w:name w:val="List Paragraph"/>
    <w:basedOn w:val="Normal"/>
    <w:uiPriority w:val="1"/>
    <w:qFormat/>
    <w:rsid w:val="00E44F38"/>
    <w:pPr>
      <w:ind w:left="1060" w:hanging="36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78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8ED"/>
    <w:rPr>
      <w:rFonts w:ascii="Calibri" w:eastAsiaTheme="minorEastAsia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178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8ED"/>
    <w:rPr>
      <w:rFonts w:ascii="Calibri" w:eastAsiaTheme="minorEastAsia" w:hAnsi="Calibri" w:cs="Calibri"/>
    </w:rPr>
  </w:style>
  <w:style w:type="character" w:styleId="Hyperlink">
    <w:name w:val="Hyperlink"/>
    <w:basedOn w:val="DefaultParagraphFont"/>
    <w:uiPriority w:val="99"/>
    <w:unhideWhenUsed/>
    <w:rsid w:val="006178E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17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17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tstru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ttstrus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2068</Words>
  <Characters>11789</Characters>
  <Application>Microsoft Office Word</Application>
  <DocSecurity>0</DocSecurity>
  <Lines>98</Lines>
  <Paragraphs>27</Paragraphs>
  <ScaleCrop>false</ScaleCrop>
  <Company/>
  <LinksUpToDate>false</LinksUpToDate>
  <CharactersWithSpaces>13830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Sweeney</dc:creator>
  <cp:keywords/>
  <dc:description/>
  <cp:lastModifiedBy>Kyle Sweeney</cp:lastModifiedBy>
  <cp:revision>2</cp:revision>
  <dcterms:created xsi:type="dcterms:W3CDTF">2023-11-16T19:39:00Z</dcterms:created>
  <dcterms:modified xsi:type="dcterms:W3CDTF">2023-11-28T20:09:00Z</dcterms:modified>
</cp:coreProperties>
</file>