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E512" w14:textId="77777777" w:rsidR="007C6060" w:rsidRPr="00D13348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</w:pPr>
      <w:r w:rsidRPr="00D13348"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  <w:t>Asbestos-Related Pleural Disease</w:t>
      </w:r>
    </w:p>
    <w:p w14:paraId="253A9299" w14:textId="77777777" w:rsidR="007C6060" w:rsidRPr="000F06D9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II Non-Malignancy)</w:t>
      </w:r>
    </w:p>
    <w:p w14:paraId="5316ADC1" w14:textId="77777777" w:rsidR="007C6060" w:rsidRDefault="007C6060" w:rsidP="007C6060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2814AB78" w14:textId="77777777" w:rsidR="007C6060" w:rsidRDefault="007C6060" w:rsidP="007C6060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C02D2B7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35A9231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II Requirements</w:t>
      </w:r>
    </w:p>
    <w:p w14:paraId="54A7483A" w14:textId="77777777" w:rsidR="007C6060" w:rsidRDefault="007C6060" w:rsidP="007C6060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08ABE86" w14:textId="77777777" w:rsidR="007C6060" w:rsidRDefault="007C6060" w:rsidP="007C6060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(iii):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Grade II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</w:p>
    <w:p w14:paraId="55BBF245" w14:textId="77777777" w:rsidR="007C6060" w:rsidRDefault="007C6060" w:rsidP="007C6060">
      <w:pPr>
        <w:rPr>
          <w:rFonts w:ascii="Times New Roman" w:hAnsi="Times New Roman" w:cs="Times New Roman"/>
          <w:sz w:val="24"/>
          <w:szCs w:val="24"/>
        </w:rPr>
      </w:pPr>
    </w:p>
    <w:p w14:paraId="264A27DF" w14:textId="77777777" w:rsidR="007C6060" w:rsidRPr="003169F1" w:rsidRDefault="007C6060" w:rsidP="007C6060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(iii) Injured Person satisfies the following criteria for asbestos-related disease:</w:t>
      </w:r>
    </w:p>
    <w:p w14:paraId="05E85195" w14:textId="77777777" w:rsidR="007C6060" w:rsidRPr="003169F1" w:rsidRDefault="007C6060" w:rsidP="007C6060">
      <w:pPr>
        <w:spacing w:after="240"/>
        <w:ind w:left="99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1. 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disease; and</w:t>
      </w:r>
    </w:p>
    <w:p w14:paraId="3C8E841E" w14:textId="77777777" w:rsidR="007C6060" w:rsidRDefault="007C6060" w:rsidP="007C6060">
      <w:pPr>
        <w:ind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2. The Injured Person must establish evidence of an asbestos related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disease including:</w:t>
      </w:r>
    </w:p>
    <w:p w14:paraId="426F3536" w14:textId="77777777" w:rsidR="007C6060" w:rsidRPr="003169F1" w:rsidRDefault="007C6060" w:rsidP="007C6060">
      <w:pPr>
        <w:ind w:left="171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F5928F1" w14:textId="77777777" w:rsidR="007C6060" w:rsidRDefault="007C6060" w:rsidP="007C6060">
      <w:pPr>
        <w:ind w:left="1800" w:hanging="36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(a) 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qualified Occupational Medicine Physician who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actually examined the Injured Person based on the following minimum objective criteria:</w:t>
      </w:r>
    </w:p>
    <w:p w14:paraId="5A847499" w14:textId="77777777" w:rsidR="007C6060" w:rsidRPr="003169F1" w:rsidRDefault="007C6060" w:rsidP="007C6060">
      <w:pPr>
        <w:ind w:left="25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267A03A0" w14:textId="77777777" w:rsidR="007C6060" w:rsidRPr="003169F1" w:rsidRDefault="007C6060" w:rsidP="007C6060">
      <w:pPr>
        <w:spacing w:after="240"/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1) Chest X-rays which, in the opinion of a Certified Breader, show small irregular opacities of ILO Grade 1/0 or greater, or</w:t>
      </w:r>
    </w:p>
    <w:p w14:paraId="31E9D623" w14:textId="77777777" w:rsidR="007C6060" w:rsidRDefault="007C6060" w:rsidP="007C6060">
      <w:pPr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2)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 or appropriate diagnostic imaging procedure; or</w:t>
      </w:r>
    </w:p>
    <w:p w14:paraId="72C8BB5A" w14:textId="77777777" w:rsidR="007C6060" w:rsidRPr="003169F1" w:rsidRDefault="007C6060" w:rsidP="007C6060">
      <w:pPr>
        <w:ind w:left="216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9C86635" w14:textId="77777777" w:rsidR="007C6060" w:rsidRDefault="007C6060" w:rsidP="007C6060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(b) Clinical Evidence of Asbestos-Related Pleural Disease.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diagnosis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-related pleural disease by an Internist, Pulmonologist 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Medicine Physician.</w:t>
      </w:r>
    </w:p>
    <w:p w14:paraId="3805B222" w14:textId="77777777" w:rsidR="007C6060" w:rsidRPr="003169F1" w:rsidRDefault="007C6060" w:rsidP="007C6060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D8F82A4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38333072"/>
    </w:p>
    <w:p w14:paraId="1593A193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BAA4FA1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2FBDBB6A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CCBA8E0" w14:textId="77777777" w:rsidR="007C6060" w:rsidRPr="00F666D7" w:rsidRDefault="007C6060" w:rsidP="007C6060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4C1A6B45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C92245D" w14:textId="77777777" w:rsidR="007C6060" w:rsidRDefault="007C6060" w:rsidP="007C6060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D89C5A5" w14:textId="77777777" w:rsidR="007C6060" w:rsidRPr="00977617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Injured Party Tab (Inj. Party)</w:t>
      </w:r>
    </w:p>
    <w:p w14:paraId="29703E2F" w14:textId="77777777" w:rsidR="007C6060" w:rsidRPr="00977617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520E52A3" w14:textId="77777777" w:rsidR="007C6060" w:rsidRPr="0028063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A850E96" w14:textId="77777777" w:rsidR="007C606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2D8D3C07" w14:textId="77777777" w:rsidR="007C606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66888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1E44A07A" w14:textId="77777777" w:rsidR="007C6060" w:rsidRPr="00C64442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  <w:bookmarkEnd w:id="1"/>
    </w:p>
    <w:p w14:paraId="49CD2A2F" w14:textId="77777777" w:rsidR="007C6060" w:rsidRPr="00280630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5ED819F3" w14:textId="77777777" w:rsidR="007C6060" w:rsidRPr="0028063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2368670E" w14:textId="77777777" w:rsidR="007C6060" w:rsidRPr="00280630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77464D83" w14:textId="77777777" w:rsidR="007C6060" w:rsidRPr="00280630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5F189B17" w14:textId="77777777" w:rsidR="007C6060" w:rsidRPr="0028063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4E02AEFA" w14:textId="77777777" w:rsidR="007C6060" w:rsidRPr="0028063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57FF7CB1" w14:textId="77777777" w:rsidR="007C6060" w:rsidRPr="00280630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F5F8443" w14:textId="77777777" w:rsidR="007C6060" w:rsidRPr="0028063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E62091C" w14:textId="77777777" w:rsidR="007C606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20439EE" w14:textId="77777777" w:rsidR="007C6060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572F5998" w14:textId="77777777" w:rsidR="007C6060" w:rsidRPr="00D6181C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4E8CF8E8" w14:textId="77777777" w:rsidR="007C6060" w:rsidRPr="00280630" w:rsidRDefault="007C6060" w:rsidP="007C6060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1135AA36" w14:textId="77777777" w:rsidR="007C6060" w:rsidRPr="0028063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2CF897F" w14:textId="77777777" w:rsidR="007C6060" w:rsidRPr="00280630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7EDAA998" w14:textId="77777777" w:rsidR="007C606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25A931F8" w14:textId="77777777" w:rsidR="007C606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66EEB369" w14:textId="77777777" w:rsidR="007C6060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6E65A573" w14:textId="77777777" w:rsidR="007C6060" w:rsidRPr="00280630" w:rsidRDefault="007C6060" w:rsidP="007C606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C89129B" w14:textId="77777777" w:rsidR="007C6060" w:rsidRPr="00280630" w:rsidRDefault="007C6060" w:rsidP="007C6060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19B9874" w14:textId="77777777" w:rsidR="007C6060" w:rsidRPr="00280630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934734F" w14:textId="77777777" w:rsidR="007C6060" w:rsidRPr="0028063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C385705" w14:textId="77777777" w:rsidR="007C6060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586F32EE" w14:textId="77777777" w:rsidR="007C6060" w:rsidRPr="00AC656D" w:rsidRDefault="007C6060" w:rsidP="007C6060">
      <w:pPr>
        <w:rPr>
          <w:rFonts w:ascii="Times New Roman" w:hAnsi="Times New Roman" w:cs="Times New Roman"/>
          <w:noProof/>
          <w:sz w:val="28"/>
          <w:szCs w:val="28"/>
        </w:rPr>
      </w:pPr>
    </w:p>
    <w:p w14:paraId="3D01C5AE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2" w:name="_Hlk135057717"/>
    </w:p>
    <w:p w14:paraId="0809694C" w14:textId="77777777" w:rsidR="007C6060" w:rsidRPr="00D13348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6C194E37" w14:textId="77777777" w:rsidR="007C6060" w:rsidRPr="00AC656D" w:rsidRDefault="007C6060" w:rsidP="007C606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2"/>
    <w:p w14:paraId="21DA8A5F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55E26919" w14:textId="7B168122" w:rsidR="007C6060" w:rsidRPr="00286BEA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69E6CDF4" w14:textId="77777777" w:rsidR="007C6060" w:rsidRPr="0028063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5677FCBB" w14:textId="77777777" w:rsidR="007C6060" w:rsidRPr="00AC656D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4276BC6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Litigation Tab</w:t>
      </w:r>
    </w:p>
    <w:p w14:paraId="075E5C9B" w14:textId="77777777" w:rsidR="007C6060" w:rsidRPr="002C441A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4A135956" w14:textId="77777777" w:rsidR="007C6060" w:rsidRPr="009F6B93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63570677" w14:textId="77777777" w:rsidR="007C6060" w:rsidRPr="009F6B93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1C9FF559" w14:textId="77777777" w:rsidR="007C6060" w:rsidRPr="00C64442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3F94234F" w14:textId="69E348B5" w:rsidR="007C6060" w:rsidRPr="00C64442" w:rsidRDefault="007C6060" w:rsidP="007C6060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3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bookmarkEnd w:id="3"/>
      <w:r>
        <w:rPr>
          <w:rFonts w:ascii="Times New Roman" w:hAnsi="Times New Roman" w:cs="Times New Roman"/>
          <w:noProof/>
          <w:color w:val="333333"/>
          <w:sz w:val="24"/>
          <w:szCs w:val="24"/>
        </w:rPr>
        <w:t>J.T. Thorpe?</w:t>
      </w:r>
    </w:p>
    <w:p w14:paraId="311B6E95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046E1EA7" w14:textId="77777777" w:rsidR="007C6060" w:rsidRPr="002C441A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0F9A9BF3" w14:textId="77777777" w:rsidR="007C6060" w:rsidRPr="00E73288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395D845B" w14:textId="77777777" w:rsidR="007C6060" w:rsidRPr="00E73288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53AB710C" w14:textId="77777777" w:rsidR="007C6060" w:rsidRPr="00E73288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731CB8F7" w14:textId="77777777" w:rsidR="007C6060" w:rsidRPr="00E73288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2FF0D33E" w14:textId="77777777" w:rsidR="007C6060" w:rsidRPr="00D6181C" w:rsidRDefault="007C6060" w:rsidP="007C6060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4E4C093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16BC9315" w14:textId="77777777" w:rsidR="007C6060" w:rsidRPr="002C441A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5B6351A3" w14:textId="77777777" w:rsidR="007C6060" w:rsidRPr="00AD780E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C3FBF39" w14:textId="77777777" w:rsidR="007C6060" w:rsidRPr="00AD780E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04979B7E" w14:textId="77777777" w:rsidR="007C6060" w:rsidRPr="00AD780E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4734E393" w14:textId="77777777" w:rsidR="007C6060" w:rsidRPr="00AD780E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530B5E16" w14:textId="55EB8A5F" w:rsidR="007C6060" w:rsidRPr="006F5594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4"/>
    <w:p w14:paraId="76254A1B" w14:textId="77777777" w:rsidR="007C6060" w:rsidRPr="00AD780E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0F98DF07" w14:textId="77777777" w:rsidR="007C6060" w:rsidRPr="007D3163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76B0D4B3" w14:textId="77777777" w:rsidR="007C6060" w:rsidRPr="007D3163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78DCC9F7" w14:textId="2386A45E" w:rsidR="007C6060" w:rsidRPr="007D3163" w:rsidRDefault="007C6060" w:rsidP="007C6060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J.T. Thorpe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p w14:paraId="493CFB25" w14:textId="77777777" w:rsidR="007C6060" w:rsidRPr="007D3163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437BA25E" w14:textId="1D0784A4" w:rsidR="007C6060" w:rsidRDefault="007C6060" w:rsidP="00286BEA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5B935ED9" w14:textId="77777777" w:rsidR="00286BEA" w:rsidRDefault="00286BEA" w:rsidP="00286BEA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Job Books</w:t>
      </w:r>
    </w:p>
    <w:p w14:paraId="3FAA8831" w14:textId="77777777" w:rsidR="00286BEA" w:rsidRDefault="00286BEA" w:rsidP="00286BEA">
      <w:pPr>
        <w:numPr>
          <w:ilvl w:val="3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Matrix Section VII(a) states that the “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Claimant must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demonstrate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Injured Party had reasonable proximity to work performed by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”.  In order to show this, the Job Books are located on the Website at </w:t>
      </w:r>
      <w:hyperlink r:id="rId7" w:history="1">
        <w:r w:rsidRPr="00E530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0C37A615" w14:textId="77777777" w:rsidR="00286BEA" w:rsidRDefault="00286BEA" w:rsidP="00286BEA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Be sure to compare the work performed by J.T. Thorpe as listed in the Job Books with the provided exposure statement.</w:t>
      </w:r>
    </w:p>
    <w:p w14:paraId="447838A8" w14:textId="77777777" w:rsidR="00286BEA" w:rsidRPr="0036322C" w:rsidRDefault="00286BEA" w:rsidP="00286BEA">
      <w:pPr>
        <w:spacing w:after="240"/>
        <w:ind w:left="216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910C783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13C2E4DA" w14:textId="4F6924E4" w:rsidR="007C6060" w:rsidRPr="007C6060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5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FB91E97" w14:textId="77777777" w:rsidR="007C6060" w:rsidRPr="007D3163" w:rsidRDefault="007C6060" w:rsidP="007C6060">
      <w:p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bookmarkEnd w:id="5"/>
    <w:p w14:paraId="36D24734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3C025EB9" w14:textId="77777777" w:rsidR="007C6060" w:rsidRPr="0036322C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6322C">
        <w:rPr>
          <w:rFonts w:ascii="Times New Roman" w:hAnsi="Times New Roman" w:cs="Times New Roman"/>
          <w:noProof/>
          <w:color w:val="333333"/>
          <w:sz w:val="24"/>
          <w:szCs w:val="24"/>
        </w:rPr>
        <w:t>Not accepted for a Grade II Disease</w:t>
      </w:r>
    </w:p>
    <w:p w14:paraId="41F8A7F6" w14:textId="77777777" w:rsidR="007C6060" w:rsidRPr="006F5594" w:rsidRDefault="007C6060" w:rsidP="007C6060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B507084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57F96439" w14:textId="77777777" w:rsidR="007C6060" w:rsidRPr="00264727" w:rsidRDefault="007C6060" w:rsidP="007C6060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586CAAE" w14:textId="77777777" w:rsidR="007C6060" w:rsidRPr="00C82D38" w:rsidRDefault="007C6060" w:rsidP="007C6060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6" w:name="_Hlk145668535"/>
      <w:bookmarkStart w:id="7" w:name="_Hlk145669090"/>
      <w:r w:rsidRP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6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7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6F1A453B" w14:textId="77777777" w:rsidR="007C6060" w:rsidRPr="00704CA7" w:rsidRDefault="007C6060" w:rsidP="007C6060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DDEE856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4B84077B" w14:textId="77777777" w:rsidR="007C6060" w:rsidRPr="00C82D38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31FC42A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14B547DE" w14:textId="77777777" w:rsidR="007C6060" w:rsidRPr="00CF1BB8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992C381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5E62D3A6" w14:textId="77777777" w:rsidR="007C6060" w:rsidRPr="00D13348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105E7275" w14:textId="77777777" w:rsidR="007C6060" w:rsidRDefault="007C6060" w:rsidP="007C6060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12599C3E" w14:textId="77777777" w:rsidR="007C6060" w:rsidRPr="00C82D38" w:rsidRDefault="007C6060" w:rsidP="007C6060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II Disease</w:t>
      </w:r>
    </w:p>
    <w:p w14:paraId="12CBB0AC" w14:textId="77777777" w:rsidR="007C6060" w:rsidRPr="00F666D7" w:rsidRDefault="007C6060" w:rsidP="007C6060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B45682A" w14:textId="77777777" w:rsidR="007C6060" w:rsidRDefault="007C6060" w:rsidP="007C6060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0B9D725" w14:textId="77777777" w:rsidR="007C6060" w:rsidRDefault="007C6060" w:rsidP="007C606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147F6FA6" w14:textId="77777777" w:rsidR="007C6060" w:rsidRDefault="007C6060" w:rsidP="007C6060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7EAF889" w14:textId="77777777" w:rsidR="007C6060" w:rsidRDefault="007C6060" w:rsidP="007C6060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0C4D99AE" w14:textId="77777777" w:rsidR="007C6060" w:rsidRDefault="007C6060" w:rsidP="007C6060"/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1509"/>
        <w:gridCol w:w="2001"/>
        <w:gridCol w:w="1642"/>
        <w:gridCol w:w="1401"/>
        <w:gridCol w:w="3707"/>
        <w:gridCol w:w="1620"/>
      </w:tblGrid>
      <w:tr w:rsidR="007C6060" w:rsidRPr="005E666B" w14:paraId="081C2699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180D7012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56911D6F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42" w:type="dxa"/>
            <w:noWrap/>
            <w:hideMark/>
          </w:tcPr>
          <w:p w14:paraId="1822FC53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1136BD31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07" w:type="dxa"/>
            <w:hideMark/>
          </w:tcPr>
          <w:p w14:paraId="7C04CDC0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620" w:type="dxa"/>
            <w:noWrap/>
            <w:hideMark/>
          </w:tcPr>
          <w:p w14:paraId="5F562D7E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7C6060" w:rsidRPr="005E666B" w14:paraId="00CC6ED5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B017DA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33EEAE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FC67B5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5C76366E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07" w:type="dxa"/>
            <w:vAlign w:val="center"/>
            <w:hideMark/>
          </w:tcPr>
          <w:p w14:paraId="3E130FE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C55C0A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33C95583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DC4A2A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BA04F7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014432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461AD66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07" w:type="dxa"/>
            <w:vAlign w:val="center"/>
            <w:hideMark/>
          </w:tcPr>
          <w:p w14:paraId="624607A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33A09D8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62D34C18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DE23EE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B942C9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7E7F5C5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70589EE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07" w:type="dxa"/>
            <w:vAlign w:val="center"/>
            <w:hideMark/>
          </w:tcPr>
          <w:p w14:paraId="2A896F1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5769F8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62FFACEE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F1B225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F01337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C20C14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FA3F1EC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7F84D3D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25C072C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7C6060" w:rsidRPr="005E666B" w14:paraId="58CE1C28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59A1D9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46E491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5F65D9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770E463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</w:p>
        </w:tc>
        <w:tc>
          <w:tcPr>
            <w:tcW w:w="3707" w:type="dxa"/>
            <w:vAlign w:val="center"/>
            <w:hideMark/>
          </w:tcPr>
          <w:p w14:paraId="30F679D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620" w:type="dxa"/>
            <w:noWrap/>
            <w:vAlign w:val="center"/>
            <w:hideMark/>
          </w:tcPr>
          <w:p w14:paraId="7AACF8B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44E6FFBA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61B13A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7CDE7C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0142805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6F41328F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07" w:type="dxa"/>
            <w:vAlign w:val="center"/>
            <w:hideMark/>
          </w:tcPr>
          <w:p w14:paraId="333D8C5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620" w:type="dxa"/>
            <w:noWrap/>
            <w:vAlign w:val="center"/>
            <w:hideMark/>
          </w:tcPr>
          <w:p w14:paraId="5B3CC1E3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3A0CB74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CED496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624DAA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2EE5901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7D57E26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</w:p>
        </w:tc>
        <w:tc>
          <w:tcPr>
            <w:tcW w:w="3707" w:type="dxa"/>
            <w:vAlign w:val="center"/>
            <w:hideMark/>
          </w:tcPr>
          <w:p w14:paraId="14554FB3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620" w:type="dxa"/>
            <w:noWrap/>
            <w:vAlign w:val="center"/>
            <w:hideMark/>
          </w:tcPr>
          <w:p w14:paraId="27DF3BF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7C6060" w:rsidRPr="005E666B" w14:paraId="1AC565F6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4DF968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09F79C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6110EB3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11B8D57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</w:p>
        </w:tc>
        <w:tc>
          <w:tcPr>
            <w:tcW w:w="3707" w:type="dxa"/>
            <w:vAlign w:val="center"/>
            <w:hideMark/>
          </w:tcPr>
          <w:p w14:paraId="790A3AF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620" w:type="dxa"/>
            <w:noWrap/>
            <w:vAlign w:val="center"/>
            <w:hideMark/>
          </w:tcPr>
          <w:p w14:paraId="1883FE7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0D724B3D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21E53C3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24436D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3DF8B1A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8C4C5C4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</w:p>
        </w:tc>
        <w:tc>
          <w:tcPr>
            <w:tcW w:w="3707" w:type="dxa"/>
            <w:vAlign w:val="center"/>
            <w:hideMark/>
          </w:tcPr>
          <w:p w14:paraId="7FE39F1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620" w:type="dxa"/>
            <w:noWrap/>
            <w:vAlign w:val="center"/>
            <w:hideMark/>
          </w:tcPr>
          <w:p w14:paraId="5A5BC3C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7C6060" w:rsidRPr="005E666B" w14:paraId="18BF72EF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4BD217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16BB0A23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2080A41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0223520F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200FC52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180BD38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7C6060" w:rsidRPr="005E666B" w14:paraId="2F2A67F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A902D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5DE6E3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42" w:type="dxa"/>
            <w:noWrap/>
            <w:vAlign w:val="center"/>
            <w:hideMark/>
          </w:tcPr>
          <w:p w14:paraId="4136D65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FCAE2A9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556659A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620" w:type="dxa"/>
            <w:vAlign w:val="center"/>
            <w:hideMark/>
          </w:tcPr>
          <w:p w14:paraId="528ABAB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7C6060" w:rsidRPr="005E666B" w14:paraId="0184FF9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8E2FB8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6D8DFA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42" w:type="dxa"/>
            <w:noWrap/>
            <w:vAlign w:val="center"/>
            <w:hideMark/>
          </w:tcPr>
          <w:p w14:paraId="490919E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7D33A601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4174749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620" w:type="dxa"/>
            <w:vAlign w:val="center"/>
            <w:hideMark/>
          </w:tcPr>
          <w:p w14:paraId="2BA8B06D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7C6060" w:rsidRPr="005E666B" w14:paraId="0FA9F4B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64E345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613A204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0DF53E1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145B4987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07" w:type="dxa"/>
            <w:vAlign w:val="center"/>
            <w:hideMark/>
          </w:tcPr>
          <w:p w14:paraId="0D2085BB" w14:textId="77777777" w:rsidR="007C6060" w:rsidRPr="009F76B1" w:rsidRDefault="007C6060" w:rsidP="000263BE">
            <w:pPr>
              <w:rPr>
                <w:rFonts w:ascii="Times New Roman" w:hAnsi="Times New Roman" w:cs="Times New Roman"/>
              </w:rPr>
            </w:pPr>
            <w:r w:rsidRPr="009F76B1">
              <w:rPr>
                <w:rFonts w:ascii="Times New Roman" w:hAnsi="Times New Roman" w:cs="Times New Roman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33B7079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7C6060" w:rsidRPr="005E666B" w14:paraId="1CA7CC25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61E867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C198FF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BB4156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26A5C5C5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</w:p>
        </w:tc>
        <w:tc>
          <w:tcPr>
            <w:tcW w:w="3707" w:type="dxa"/>
            <w:vAlign w:val="center"/>
            <w:hideMark/>
          </w:tcPr>
          <w:p w14:paraId="40A0D6A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620" w:type="dxa"/>
            <w:noWrap/>
            <w:vAlign w:val="center"/>
            <w:hideMark/>
          </w:tcPr>
          <w:p w14:paraId="7556C3F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7C6060" w:rsidRPr="005E666B" w14:paraId="61A37412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C4F67F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3D53E48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673675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24511D79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</w:p>
        </w:tc>
        <w:tc>
          <w:tcPr>
            <w:tcW w:w="3707" w:type="dxa"/>
            <w:vAlign w:val="center"/>
            <w:hideMark/>
          </w:tcPr>
          <w:p w14:paraId="56E477C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620" w:type="dxa"/>
            <w:noWrap/>
            <w:vAlign w:val="center"/>
            <w:hideMark/>
          </w:tcPr>
          <w:p w14:paraId="15D32E4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7C6060" w:rsidRPr="005E666B" w14:paraId="1331BB75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6A8B04D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0806B0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79973C2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39EB254B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</w:p>
        </w:tc>
        <w:tc>
          <w:tcPr>
            <w:tcW w:w="3707" w:type="dxa"/>
            <w:vAlign w:val="center"/>
            <w:hideMark/>
          </w:tcPr>
          <w:p w14:paraId="0D027D9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620" w:type="dxa"/>
            <w:vAlign w:val="center"/>
            <w:hideMark/>
          </w:tcPr>
          <w:p w14:paraId="339917C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7C6060" w:rsidRPr="005E666B" w14:paraId="4309BC1A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5F137A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1F07B0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41AB828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6BBBFCA3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</w:p>
        </w:tc>
        <w:tc>
          <w:tcPr>
            <w:tcW w:w="3707" w:type="dxa"/>
            <w:vAlign w:val="center"/>
            <w:hideMark/>
          </w:tcPr>
          <w:p w14:paraId="25D7F9D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620" w:type="dxa"/>
            <w:vAlign w:val="center"/>
            <w:hideMark/>
          </w:tcPr>
          <w:p w14:paraId="69998ED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7C6060" w:rsidRPr="005E666B" w14:paraId="456309BC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781FDC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0F2587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42" w:type="dxa"/>
            <w:noWrap/>
            <w:vAlign w:val="center"/>
            <w:hideMark/>
          </w:tcPr>
          <w:p w14:paraId="6C38D9D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5C0B1787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3092816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7F7BA48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7C6060" w:rsidRPr="005E666B" w14:paraId="2440CD6E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794A8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F2D506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6873133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21B589AA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4C6F005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596C212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7C6060" w:rsidRPr="005E666B" w14:paraId="271C655A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515BCE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DFC5F0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25D768F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53E28D24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07" w:type="dxa"/>
            <w:vAlign w:val="center"/>
            <w:hideMark/>
          </w:tcPr>
          <w:p w14:paraId="354D8DD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620" w:type="dxa"/>
            <w:vAlign w:val="center"/>
            <w:hideMark/>
          </w:tcPr>
          <w:p w14:paraId="7B487E2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20F0BE3E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768F6C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0CF016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0075F4F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48423BDB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07" w:type="dxa"/>
            <w:vAlign w:val="center"/>
            <w:hideMark/>
          </w:tcPr>
          <w:p w14:paraId="2FFF21E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620" w:type="dxa"/>
            <w:vAlign w:val="center"/>
            <w:hideMark/>
          </w:tcPr>
          <w:p w14:paraId="69C40B4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5E6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7C6060" w:rsidRPr="005E666B" w14:paraId="4BA0DF0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EBF0D2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267F5E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42" w:type="dxa"/>
            <w:noWrap/>
            <w:vAlign w:val="center"/>
            <w:hideMark/>
          </w:tcPr>
          <w:p w14:paraId="3951278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79668856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07" w:type="dxa"/>
            <w:vAlign w:val="center"/>
            <w:hideMark/>
          </w:tcPr>
          <w:p w14:paraId="6D8935B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620" w:type="dxa"/>
            <w:vAlign w:val="center"/>
            <w:hideMark/>
          </w:tcPr>
          <w:p w14:paraId="43DE8BA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2F69A390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59933C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16485DB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586FE25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574A53BB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07" w:type="dxa"/>
            <w:vAlign w:val="center"/>
            <w:hideMark/>
          </w:tcPr>
          <w:p w14:paraId="597B1502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620" w:type="dxa"/>
            <w:vAlign w:val="center"/>
            <w:hideMark/>
          </w:tcPr>
          <w:p w14:paraId="61E1D30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71DE23EE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2B493FF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49E587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42" w:type="dxa"/>
            <w:noWrap/>
            <w:vAlign w:val="center"/>
            <w:hideMark/>
          </w:tcPr>
          <w:p w14:paraId="29B44A89" w14:textId="77777777" w:rsidR="007C6060" w:rsidRPr="009F76B1" w:rsidRDefault="007C6060" w:rsidP="000263BE">
            <w:pPr>
              <w:rPr>
                <w:rFonts w:ascii="Times New Roman" w:hAnsi="Times New Roman" w:cs="Times New Roman"/>
              </w:rPr>
            </w:pPr>
            <w:r w:rsidRPr="009F76B1">
              <w:rPr>
                <w:rFonts w:ascii="Times New Roman" w:hAnsi="Times New Roman" w:cs="Times New Roman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049C45EF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07" w:type="dxa"/>
            <w:vAlign w:val="center"/>
            <w:hideMark/>
          </w:tcPr>
          <w:p w14:paraId="7A33A55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2A5AA0F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70BA121F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215597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81736AD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42" w:type="dxa"/>
            <w:noWrap/>
            <w:vAlign w:val="center"/>
            <w:hideMark/>
          </w:tcPr>
          <w:p w14:paraId="6D99671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31148179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</w:p>
        </w:tc>
        <w:tc>
          <w:tcPr>
            <w:tcW w:w="3707" w:type="dxa"/>
            <w:vAlign w:val="center"/>
            <w:hideMark/>
          </w:tcPr>
          <w:p w14:paraId="7AB7C7B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77757944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023890E1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D56292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D7644D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42" w:type="dxa"/>
            <w:noWrap/>
            <w:vAlign w:val="center"/>
            <w:hideMark/>
          </w:tcPr>
          <w:p w14:paraId="1D3BCD5D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A4239C9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</w:p>
        </w:tc>
        <w:tc>
          <w:tcPr>
            <w:tcW w:w="3707" w:type="dxa"/>
            <w:vAlign w:val="center"/>
            <w:hideMark/>
          </w:tcPr>
          <w:p w14:paraId="79AF950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5FF62D6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060" w:rsidRPr="005E666B" w14:paraId="7EE23EB8" w14:textId="77777777" w:rsidTr="000263BE">
        <w:trPr>
          <w:trHeight w:val="1450"/>
        </w:trPr>
        <w:tc>
          <w:tcPr>
            <w:tcW w:w="1509" w:type="dxa"/>
            <w:noWrap/>
            <w:vAlign w:val="center"/>
            <w:hideMark/>
          </w:tcPr>
          <w:p w14:paraId="4F1AADA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4D84B610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77495ED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54C89F45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</w:p>
        </w:tc>
        <w:tc>
          <w:tcPr>
            <w:tcW w:w="3707" w:type="dxa"/>
            <w:vAlign w:val="center"/>
            <w:hideMark/>
          </w:tcPr>
          <w:p w14:paraId="2F92FE66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Results. Must diagnose "Asbestosis" or "Asbestos-Related Pleural Disease", including physician name, report date, and results. A Diagnosis of Asbestosis requires an exam by a Board-Certified Physician.</w:t>
            </w:r>
          </w:p>
        </w:tc>
        <w:tc>
          <w:tcPr>
            <w:tcW w:w="1620" w:type="dxa"/>
            <w:vAlign w:val="center"/>
            <w:hideMark/>
          </w:tcPr>
          <w:p w14:paraId="35364AD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7C6060" w:rsidRPr="005E666B" w14:paraId="56DCFF8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88D1B85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8658EC3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42" w:type="dxa"/>
            <w:noWrap/>
            <w:vAlign w:val="center"/>
            <w:hideMark/>
          </w:tcPr>
          <w:p w14:paraId="1B22B9B1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VI(a)(iii)(1)(a-1)</w:t>
            </w:r>
          </w:p>
        </w:tc>
        <w:tc>
          <w:tcPr>
            <w:tcW w:w="1401" w:type="dxa"/>
            <w:noWrap/>
            <w:vAlign w:val="center"/>
            <w:hideMark/>
          </w:tcPr>
          <w:p w14:paraId="1E3A6F87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</w:p>
        </w:tc>
        <w:tc>
          <w:tcPr>
            <w:tcW w:w="3707" w:type="dxa"/>
            <w:vAlign w:val="center"/>
            <w:hideMark/>
          </w:tcPr>
          <w:p w14:paraId="42D558A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0DB7950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7C6060" w:rsidRPr="005E666B" w14:paraId="48EB198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74339D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90F444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09BC0B3A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VI(a)(iii)(1)(a-1)</w:t>
            </w:r>
          </w:p>
        </w:tc>
        <w:tc>
          <w:tcPr>
            <w:tcW w:w="1401" w:type="dxa"/>
            <w:noWrap/>
            <w:vAlign w:val="center"/>
            <w:hideMark/>
          </w:tcPr>
          <w:p w14:paraId="0E076DF7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</w:p>
        </w:tc>
        <w:tc>
          <w:tcPr>
            <w:tcW w:w="3707" w:type="dxa"/>
            <w:vAlign w:val="center"/>
            <w:hideMark/>
          </w:tcPr>
          <w:p w14:paraId="4E12518E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2FCF9099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7C6060" w:rsidRPr="005E666B" w14:paraId="1FCB2E7C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3ED848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BFC419C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42" w:type="dxa"/>
            <w:noWrap/>
            <w:vAlign w:val="center"/>
            <w:hideMark/>
          </w:tcPr>
          <w:p w14:paraId="276DD677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VI(a)(iii)(1)(a-1)</w:t>
            </w:r>
          </w:p>
        </w:tc>
        <w:tc>
          <w:tcPr>
            <w:tcW w:w="1401" w:type="dxa"/>
            <w:noWrap/>
            <w:vAlign w:val="center"/>
            <w:hideMark/>
          </w:tcPr>
          <w:p w14:paraId="3BC95013" w14:textId="77777777" w:rsidR="007C6060" w:rsidRPr="005E666B" w:rsidRDefault="007C6060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</w:p>
        </w:tc>
        <w:tc>
          <w:tcPr>
            <w:tcW w:w="3707" w:type="dxa"/>
            <w:vAlign w:val="center"/>
            <w:hideMark/>
          </w:tcPr>
          <w:p w14:paraId="3511AF43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027D6653" w14:textId="77777777" w:rsidR="007C6060" w:rsidRPr="005E666B" w:rsidRDefault="007C6060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</w:tbl>
    <w:p w14:paraId="02250D23" w14:textId="77777777" w:rsidR="00D41CC8" w:rsidRDefault="00D41CC8"/>
    <w:sectPr w:rsidR="00D4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3144" w14:textId="77777777" w:rsidR="00BE1499" w:rsidRDefault="00BE1499" w:rsidP="007C6060">
      <w:r>
        <w:separator/>
      </w:r>
    </w:p>
  </w:endnote>
  <w:endnote w:type="continuationSeparator" w:id="0">
    <w:p w14:paraId="351CA95F" w14:textId="77777777" w:rsidR="00BE1499" w:rsidRDefault="00BE1499" w:rsidP="007C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B02C" w14:textId="77777777" w:rsidR="00BE1499" w:rsidRDefault="00BE1499" w:rsidP="007C6060">
      <w:r>
        <w:separator/>
      </w:r>
    </w:p>
  </w:footnote>
  <w:footnote w:type="continuationSeparator" w:id="0">
    <w:p w14:paraId="3CC1A960" w14:textId="77777777" w:rsidR="00BE1499" w:rsidRDefault="00BE1499" w:rsidP="007C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A58E" w14:textId="4A617481" w:rsidR="007C6060" w:rsidRDefault="007C6060" w:rsidP="007C6060">
    <w:pPr>
      <w:pStyle w:val="Header"/>
      <w:jc w:val="center"/>
    </w:pPr>
    <w:bookmarkStart w:id="8" w:name="_Hlk127278611"/>
    <w:r>
      <w:rPr>
        <w:noProof/>
      </w:rPr>
      <w:drawing>
        <wp:inline distT="0" distB="0" distL="0" distR="0" wp14:anchorId="017600EC" wp14:editId="142AD607">
          <wp:extent cx="1645920" cy="254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7011">
    <w:abstractNumId w:val="1"/>
  </w:num>
  <w:num w:numId="2" w16cid:durableId="54598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60"/>
    <w:rsid w:val="00007F11"/>
    <w:rsid w:val="00286BEA"/>
    <w:rsid w:val="007C6060"/>
    <w:rsid w:val="00BE1499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F174"/>
  <w15:chartTrackingRefBased/>
  <w15:docId w15:val="{4AD2AC7F-3BF3-4EBA-ABB0-1BCC08A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6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60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6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60"/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39"/>
    <w:rsid w:val="007C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tt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2023-11-16T19:36:00Z</dcterms:created>
  <dcterms:modified xsi:type="dcterms:W3CDTF">2023-11-28T20:08:00Z</dcterms:modified>
</cp:coreProperties>
</file>