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17E8" w14:textId="77777777" w:rsidR="00F546F7" w:rsidRPr="00F666D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Cancer</w:t>
      </w:r>
    </w:p>
    <w:p w14:paraId="02CD2362" w14:textId="77777777" w:rsidR="00F546F7" w:rsidRPr="00F666D7" w:rsidRDefault="00F546F7" w:rsidP="00F546F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12D32312" w14:textId="77777777" w:rsidR="00F546F7" w:rsidRPr="00F666D7" w:rsidRDefault="00F546F7" w:rsidP="00F546F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48F5336C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Cancer Requirements</w:t>
      </w:r>
    </w:p>
    <w:p w14:paraId="01C28477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E606E9F" w14:textId="77777777" w:rsidR="00F546F7" w:rsidRDefault="00F546F7" w:rsidP="00F546F7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748095BD" w14:textId="77777777" w:rsidR="00F546F7" w:rsidRDefault="00F546F7" w:rsidP="00F54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D6B8D" w14:textId="77777777" w:rsidR="00F546F7" w:rsidRPr="00467BD2" w:rsidRDefault="00F546F7" w:rsidP="00F546F7">
      <w:pPr>
        <w:spacing w:after="240"/>
        <w:ind w:left="990" w:hanging="27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 xml:space="preserve">) Injured Person diagnosed with laryngeal, esophageal, kidney, </w:t>
      </w:r>
      <w:proofErr w:type="spellStart"/>
      <w:r w:rsidRPr="00467BD2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467BD2">
        <w:rPr>
          <w:rFonts w:ascii="Times New Roman" w:hAnsi="Times New Roman" w:cs="Times New Roman"/>
          <w:sz w:val="24"/>
          <w:szCs w:val="24"/>
        </w:rPr>
        <w:t>-rectal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cancer, non-Hodgkin’s lymphoma or chronic lymphocytic leukemia by a Pathologist, Internist,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Pulmonologist or Occupational Medicine Physician;</w:t>
      </w:r>
    </w:p>
    <w:p w14:paraId="2C13A550" w14:textId="77777777" w:rsidR="00F546F7" w:rsidRPr="00467BD2" w:rsidRDefault="00F546F7" w:rsidP="00F546F7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(xi) Injured Person not diagnosed with clinical or pathological asbestosis,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Injured Person had both:</w:t>
      </w:r>
    </w:p>
    <w:p w14:paraId="08B9C489" w14:textId="77777777" w:rsidR="00F546F7" w:rsidRPr="00467BD2" w:rsidRDefault="00F546F7" w:rsidP="00F546F7">
      <w:pPr>
        <w:spacing w:after="24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(A) A reliable history of exposure to asbestos,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56069" w14:textId="77777777" w:rsidR="00F546F7" w:rsidRPr="00467BD2" w:rsidRDefault="00F546F7" w:rsidP="00F546F7">
      <w:pPr>
        <w:spacing w:after="24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(B) 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BD2">
        <w:rPr>
          <w:rFonts w:ascii="Times New Roman" w:hAnsi="Times New Roman" w:cs="Times New Roman"/>
          <w:sz w:val="24"/>
          <w:szCs w:val="24"/>
        </w:rPr>
        <w:t>related pleural disease chest X-ray abnormalities graded 1/0 or higher attributed to prior asbestos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exposure on the ILO scale, or computed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tomography (CT) evidence of interstitial disease attributed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to prior asbestos exposure; and</w:t>
      </w:r>
    </w:p>
    <w:p w14:paraId="1E406F2B" w14:textId="77777777" w:rsidR="00F546F7" w:rsidRDefault="00F546F7" w:rsidP="00F546F7">
      <w:p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(xii) The Injured Person had at least a 10-year latency period between the date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D2">
        <w:rPr>
          <w:rFonts w:ascii="Times New Roman" w:hAnsi="Times New Roman" w:cs="Times New Roman"/>
          <w:sz w:val="24"/>
          <w:szCs w:val="24"/>
        </w:rPr>
        <w:t>the first exposure to asbestos and the date of manifestation of the disease.</w:t>
      </w:r>
    </w:p>
    <w:p w14:paraId="28F581FD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6D8897AE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C2FE712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44C076EE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69F56B0" w14:textId="77777777" w:rsidR="00F546F7" w:rsidRDefault="00F546F7" w:rsidP="00F546F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49CD69B1" w14:textId="77777777" w:rsidR="00F546F7" w:rsidRDefault="00F546F7" w:rsidP="00F546F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85C7747" w14:textId="77777777" w:rsidR="00F546F7" w:rsidRPr="00467BD2" w:rsidRDefault="00F546F7" w:rsidP="00F546F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E58BFAD" w14:textId="77777777" w:rsidR="00F546F7" w:rsidRDefault="00F546F7" w:rsidP="00F546F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DBE245D" w14:textId="77777777" w:rsidR="00F546F7" w:rsidRPr="0097761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3285FFCB" w14:textId="77777777" w:rsidR="00F546F7" w:rsidRPr="00977617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59B2D9E6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3D5E2D83" w14:textId="77777777" w:rsidR="00F546F7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104D613" w14:textId="77777777" w:rsidR="00F546F7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11958ECA" w14:textId="77777777" w:rsidR="00F546F7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3193A6D6" w14:textId="77777777" w:rsidR="00F546F7" w:rsidRDefault="00F546F7" w:rsidP="00F546F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08743637" w14:textId="77777777" w:rsidR="00F546F7" w:rsidRDefault="00F546F7" w:rsidP="00F546F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6D50809E" w14:textId="77777777" w:rsidR="00F546F7" w:rsidRPr="00280630" w:rsidRDefault="00F546F7" w:rsidP="00F546F7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446326C8" w14:textId="77777777" w:rsidR="00F546F7" w:rsidRPr="00280630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2AD3AA63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53C68BE" w14:textId="77777777" w:rsidR="00F546F7" w:rsidRPr="00280630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498AED28" w14:textId="77777777" w:rsidR="00F546F7" w:rsidRPr="00280630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1B8F0D8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5EFC7C16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7314E4F" w14:textId="77777777" w:rsidR="00F546F7" w:rsidRPr="00280630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5995D8E8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64AF1C90" w14:textId="77777777" w:rsidR="00F546F7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CE7A9D0" w14:textId="77777777" w:rsidR="00F546F7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4E6A60CF" w14:textId="77777777" w:rsidR="00F546F7" w:rsidRPr="00AE47A8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6210D3A4" w14:textId="77777777" w:rsidR="00F546F7" w:rsidRPr="00280630" w:rsidRDefault="00F546F7" w:rsidP="00F546F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3A9430BE" w14:textId="77777777" w:rsidR="00F546F7" w:rsidRPr="00280630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621EADA8" w14:textId="77777777" w:rsidR="00F546F7" w:rsidRPr="00280630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4DF8EE8E" w14:textId="77777777" w:rsidR="00F546F7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61E4A655" w14:textId="77777777" w:rsidR="00F546F7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1BCE0889" w14:textId="77777777" w:rsidR="00F546F7" w:rsidRPr="00AE47A8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4A2A3AB3" w14:textId="77777777" w:rsidR="00F546F7" w:rsidRPr="00280630" w:rsidRDefault="00F546F7" w:rsidP="00F546F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11AB114" w14:textId="77777777" w:rsidR="00F546F7" w:rsidRPr="00280630" w:rsidRDefault="00F546F7" w:rsidP="00F546F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0808341F" w14:textId="77777777" w:rsidR="00F546F7" w:rsidRPr="00280630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3DC4334C" w14:textId="77777777" w:rsidR="00F546F7" w:rsidRPr="00280630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2AF0C0A1" w14:textId="77777777" w:rsidR="00F546F7" w:rsidRPr="00237286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711AA80B" w14:textId="77777777" w:rsidR="00F546F7" w:rsidRPr="00237286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26AD99BF" w14:textId="77777777" w:rsidR="00F546F7" w:rsidRDefault="00F546F7" w:rsidP="00F546F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6CEFEFA7" w14:textId="77777777" w:rsidR="00F546F7" w:rsidRPr="009448B9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4BC9CD82" w14:textId="77777777" w:rsidR="00F546F7" w:rsidRPr="009448B9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17DDC72D" w14:textId="77777777" w:rsidR="00F546F7" w:rsidRPr="009448B9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322EBFBF" w14:textId="77777777" w:rsidR="00F546F7" w:rsidRPr="002F3AAB" w:rsidRDefault="00F546F7" w:rsidP="00F546F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467ED748" w14:textId="77777777" w:rsidR="00F546F7" w:rsidRPr="00280630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0B15B748" w14:textId="77777777" w:rsidR="00F546F7" w:rsidRPr="00280630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5B24FBA1" w14:textId="77777777" w:rsidR="00F546F7" w:rsidRPr="00FD6ACF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34D62B5A" w14:textId="77777777" w:rsidR="00F546F7" w:rsidRPr="00FD6ACF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Start and End Date (number of years smoked)</w:t>
      </w:r>
    </w:p>
    <w:p w14:paraId="1749E9B3" w14:textId="77777777" w:rsidR="00F546F7" w:rsidRPr="00AE47A8" w:rsidRDefault="00F546F7" w:rsidP="00F546F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1"/>
    <w:p w14:paraId="09972EE1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07EE1FB8" w14:textId="77777777" w:rsidR="00F546F7" w:rsidRPr="00AE47A8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5438F3D" w14:textId="77777777" w:rsidR="00F546F7" w:rsidRPr="00280630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1BDAF63F" w14:textId="77777777" w:rsidR="00F546F7" w:rsidRPr="003C1EA7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A25959F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4EE9BA38" w14:textId="77777777" w:rsidR="00F546F7" w:rsidRPr="002C441A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7799DECA" w14:textId="77777777" w:rsidR="00F546F7" w:rsidRPr="009F6B93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6504F387" w14:textId="77777777" w:rsidR="00F546F7" w:rsidRPr="009F6B93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09FF5D89" w14:textId="77777777" w:rsidR="00F546F7" w:rsidRPr="002F3AAB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24B3FBEE" w14:textId="6E8715E3" w:rsidR="00F546F7" w:rsidRPr="002F3AAB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J.T. Thorpe?</w:t>
      </w:r>
    </w:p>
    <w:p w14:paraId="27D4A4EA" w14:textId="77777777" w:rsidR="00F546F7" w:rsidRPr="002F3AAB" w:rsidRDefault="00F546F7" w:rsidP="00F546F7">
      <w:pPr>
        <w:ind w:left="216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3C77B7A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36D8C253" w14:textId="77777777" w:rsidR="00F546F7" w:rsidRPr="002C441A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34A3BD2D" w14:textId="77777777" w:rsidR="00F546F7" w:rsidRPr="00E73288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089D24B8" w14:textId="77777777" w:rsidR="00F546F7" w:rsidRPr="00E73288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0F965142" w14:textId="77777777" w:rsidR="00F546F7" w:rsidRPr="00E73288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14B7FD1D" w14:textId="77777777" w:rsidR="00F546F7" w:rsidRPr="00E73288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7175F47C" w14:textId="51965D93" w:rsidR="00F546F7" w:rsidRDefault="00F546F7" w:rsidP="00F546F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1090AA3F" w14:textId="77777777" w:rsidR="000720C0" w:rsidRPr="00E73288" w:rsidRDefault="000720C0" w:rsidP="000720C0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53126AA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59A53E11" w14:textId="77777777" w:rsidR="00F546F7" w:rsidRPr="002C441A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334B0B1C" w14:textId="77777777" w:rsidR="00F546F7" w:rsidRPr="00AD780E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60F61174" w14:textId="77777777" w:rsidR="00F546F7" w:rsidRPr="00AD780E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B0878A3" w14:textId="77777777" w:rsidR="00F546F7" w:rsidRPr="00AD780E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6F08FBD3" w14:textId="77777777" w:rsidR="00F546F7" w:rsidRPr="00AD780E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B89DB08" w14:textId="1D6BF4AD" w:rsidR="00F546F7" w:rsidRPr="000720C0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bookmarkEnd w:id="2"/>
    <w:p w14:paraId="62A4947A" w14:textId="77777777" w:rsidR="00F546F7" w:rsidRPr="00AD780E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EE0EC9A" w14:textId="77777777" w:rsidR="00F546F7" w:rsidRPr="007D3163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75E1B971" w14:textId="77777777" w:rsidR="00F546F7" w:rsidRPr="007D3163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Site of Exposure</w:t>
      </w:r>
    </w:p>
    <w:p w14:paraId="6F941AA9" w14:textId="70960BEF" w:rsidR="00F546F7" w:rsidRPr="007D3163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1FCFB3EB" w14:textId="77777777" w:rsidR="00F546F7" w:rsidRPr="007D3163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7E35EED9" w14:textId="2B1EDDB0" w:rsidR="00F546F7" w:rsidRDefault="00F546F7" w:rsidP="000720C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2EFF93EB" w14:textId="77777777" w:rsidR="000720C0" w:rsidRDefault="000720C0" w:rsidP="000720C0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1DDA7391" w14:textId="77777777" w:rsidR="000720C0" w:rsidRDefault="000720C0" w:rsidP="000720C0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8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6090494E" w14:textId="77777777" w:rsidR="000720C0" w:rsidRDefault="000720C0" w:rsidP="000720C0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5A2B6242" w14:textId="77777777" w:rsidR="000720C0" w:rsidRPr="003C1EA7" w:rsidRDefault="000720C0" w:rsidP="000720C0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618E8AD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34A319C7" w14:textId="77777777" w:rsidR="00F546F7" w:rsidRPr="007D3163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7020B48B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31BB1CC0" w14:textId="77777777" w:rsidR="00F546F7" w:rsidRPr="00264727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724ACD16" w14:textId="77777777" w:rsidR="00F546F7" w:rsidRPr="006F5594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3AAAAEF1" w14:textId="75577516" w:rsidR="00F546F7" w:rsidRPr="006F5594" w:rsidRDefault="00F546F7" w:rsidP="00F546F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9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41062765" w14:textId="77777777" w:rsidR="00F546F7" w:rsidRPr="006F5594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24223159" w14:textId="77777777" w:rsidR="00F546F7" w:rsidRPr="006F5594" w:rsidRDefault="00F546F7" w:rsidP="00F546F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4ECBED23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00552E56" w14:textId="77777777" w:rsidR="00F546F7" w:rsidRPr="00264727" w:rsidRDefault="00F546F7" w:rsidP="00F546F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5EDF4BD1" w14:textId="77777777" w:rsidR="00F546F7" w:rsidRPr="00C82D38" w:rsidRDefault="00F546F7" w:rsidP="00F546F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376C8212" w14:textId="77777777" w:rsidR="00F546F7" w:rsidRPr="00AE47A8" w:rsidRDefault="00F546F7" w:rsidP="00F546F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8C6B90A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AB59FEE" w14:textId="77777777" w:rsidR="00F546F7" w:rsidRPr="00C82D38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4C54B80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1FEE1F68" w14:textId="01933F01" w:rsidR="00F546F7" w:rsidRPr="000720C0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8E4C16A" w14:textId="77777777" w:rsidR="000720C0" w:rsidRPr="007D3163" w:rsidRDefault="000720C0" w:rsidP="000720C0">
      <w:p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D378B36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26E45376" w14:textId="77777777" w:rsidR="00F546F7" w:rsidRPr="007D3163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20629C3A" w14:textId="77777777" w:rsidR="00F546F7" w:rsidRDefault="00F546F7" w:rsidP="00F546F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0210260E" w14:textId="0377B88D" w:rsidR="000720C0" w:rsidRDefault="00F546F7" w:rsidP="00F546F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A8A3748" w14:textId="5E2EB2CE" w:rsidR="00F546F7" w:rsidRPr="000720C0" w:rsidRDefault="000720C0" w:rsidP="000720C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br w:type="page"/>
      </w:r>
    </w:p>
    <w:p w14:paraId="4090976A" w14:textId="77777777" w:rsidR="00F546F7" w:rsidRPr="00F666D7" w:rsidRDefault="00F546F7" w:rsidP="00F546F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060D9D6C" w14:textId="77777777" w:rsidR="00F546F7" w:rsidRPr="003C1EA7" w:rsidRDefault="00F546F7" w:rsidP="00F546F7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Supporting Documents &amp; Bookmark Review</w:t>
      </w:r>
    </w:p>
    <w:p w14:paraId="535CEF88" w14:textId="77777777" w:rsidR="00F546F7" w:rsidRDefault="00F546F7" w:rsidP="00F546F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2F5E1032" w14:textId="77777777" w:rsidR="00F546F7" w:rsidRDefault="00F546F7" w:rsidP="00F546F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420"/>
        <w:gridCol w:w="1800"/>
      </w:tblGrid>
      <w:tr w:rsidR="00F546F7" w:rsidRPr="006D102D" w14:paraId="19245994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46A01532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065A0080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45D1E01A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1F8F28BA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420" w:type="dxa"/>
            <w:hideMark/>
          </w:tcPr>
          <w:p w14:paraId="521A34E5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00" w:type="dxa"/>
            <w:noWrap/>
            <w:hideMark/>
          </w:tcPr>
          <w:p w14:paraId="526C206A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F546F7" w:rsidRPr="006D102D" w14:paraId="36A7398D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228D38C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1EC875C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B5BF9D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628C61B4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20" w:type="dxa"/>
            <w:vAlign w:val="center"/>
            <w:hideMark/>
          </w:tcPr>
          <w:p w14:paraId="3E8D23D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00" w:type="dxa"/>
            <w:noWrap/>
            <w:hideMark/>
          </w:tcPr>
          <w:p w14:paraId="47A5973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1DA4F7EF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4857B9E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882B68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9A1C91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EAD3679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420" w:type="dxa"/>
            <w:hideMark/>
          </w:tcPr>
          <w:p w14:paraId="660FB12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00" w:type="dxa"/>
            <w:noWrap/>
            <w:hideMark/>
          </w:tcPr>
          <w:p w14:paraId="030CD07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2E54FDE4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5CC85BD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0D78846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37B29F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705F9CC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420" w:type="dxa"/>
            <w:hideMark/>
          </w:tcPr>
          <w:p w14:paraId="0B4CAD6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00" w:type="dxa"/>
            <w:noWrap/>
            <w:hideMark/>
          </w:tcPr>
          <w:p w14:paraId="17A4F4E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7533EC3E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0D9CECD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836EC3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E10DA5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79505B5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2B08E33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vAlign w:val="center"/>
            <w:hideMark/>
          </w:tcPr>
          <w:p w14:paraId="0F02B058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F546F7" w:rsidRPr="006D102D" w14:paraId="48276129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63FB034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2FB9A54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005FFD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133ADCD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420" w:type="dxa"/>
            <w:hideMark/>
          </w:tcPr>
          <w:p w14:paraId="369F3FC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00" w:type="dxa"/>
            <w:noWrap/>
            <w:hideMark/>
          </w:tcPr>
          <w:p w14:paraId="165EA68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51467EB6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29C72CC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90C86D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09D855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46119DB8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420" w:type="dxa"/>
            <w:vAlign w:val="center"/>
            <w:hideMark/>
          </w:tcPr>
          <w:p w14:paraId="2CDC756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00" w:type="dxa"/>
            <w:noWrap/>
            <w:hideMark/>
          </w:tcPr>
          <w:p w14:paraId="20900CC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34F9813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877FF3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E866E1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63A606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890B5B7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298221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00" w:type="dxa"/>
            <w:noWrap/>
            <w:hideMark/>
          </w:tcPr>
          <w:p w14:paraId="615FD84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F546F7" w:rsidRPr="006D102D" w14:paraId="64CC7116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2DF489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2AF09D6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BD2418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C285664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32873AD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00" w:type="dxa"/>
            <w:noWrap/>
            <w:hideMark/>
          </w:tcPr>
          <w:p w14:paraId="08E8C4A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5B1A7482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21B4AF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C177D6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C32E7E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77F7830C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420" w:type="dxa"/>
            <w:hideMark/>
          </w:tcPr>
          <w:p w14:paraId="6D6B668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00" w:type="dxa"/>
            <w:noWrap/>
            <w:vAlign w:val="center"/>
            <w:hideMark/>
          </w:tcPr>
          <w:p w14:paraId="4C4A57E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F546F7" w:rsidRPr="006D102D" w14:paraId="5F9FF7B9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0F47F4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5EC3E81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CAC7D2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2049E1C4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420" w:type="dxa"/>
            <w:hideMark/>
          </w:tcPr>
          <w:p w14:paraId="4D66D03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00" w:type="dxa"/>
            <w:hideMark/>
          </w:tcPr>
          <w:p w14:paraId="7C4E36F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F546F7" w:rsidRPr="006D102D" w14:paraId="6FE9F42A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16EF6B6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79F8C15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571DD56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2E91F165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420" w:type="dxa"/>
            <w:hideMark/>
          </w:tcPr>
          <w:p w14:paraId="2FE6830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00" w:type="dxa"/>
            <w:noWrap/>
            <w:hideMark/>
          </w:tcPr>
          <w:p w14:paraId="393CE35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F546F7" w:rsidRPr="006D102D" w14:paraId="6CD12932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D48E99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71371DB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6A7B4AF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16F8F2EE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678C433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00" w:type="dxa"/>
            <w:hideMark/>
          </w:tcPr>
          <w:p w14:paraId="0AFB7C0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F546F7" w:rsidRPr="006D102D" w14:paraId="78F2E5D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F26668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6F37997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430736F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06D42ED9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420" w:type="dxa"/>
            <w:vAlign w:val="center"/>
            <w:hideMark/>
          </w:tcPr>
          <w:p w14:paraId="1515E62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00" w:type="dxa"/>
            <w:hideMark/>
          </w:tcPr>
          <w:p w14:paraId="042ACC7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F546F7" w:rsidRPr="006D102D" w14:paraId="12C7CC57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967750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101F30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2D5FB3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56131704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420" w:type="dxa"/>
            <w:hideMark/>
          </w:tcPr>
          <w:p w14:paraId="3566CA7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00" w:type="dxa"/>
            <w:noWrap/>
            <w:vAlign w:val="center"/>
            <w:hideMark/>
          </w:tcPr>
          <w:p w14:paraId="43724B83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546F7" w:rsidRPr="006D102D" w14:paraId="6F7CDB0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5F6E0B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B17FF1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2A2B03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564ED5B1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420" w:type="dxa"/>
            <w:hideMark/>
          </w:tcPr>
          <w:p w14:paraId="2968CB7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00" w:type="dxa"/>
            <w:noWrap/>
            <w:vAlign w:val="center"/>
            <w:hideMark/>
          </w:tcPr>
          <w:p w14:paraId="345301E7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546F7" w:rsidRPr="006D102D" w14:paraId="29C6C2AD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23EC5D4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3DC3922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2CB042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116B8DDC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420" w:type="dxa"/>
            <w:hideMark/>
          </w:tcPr>
          <w:p w14:paraId="662DF92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00" w:type="dxa"/>
            <w:noWrap/>
            <w:vAlign w:val="center"/>
            <w:hideMark/>
          </w:tcPr>
          <w:p w14:paraId="0CBC2AE8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F546F7" w:rsidRPr="006D102D" w14:paraId="7525FA5E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92729C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E79D92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38DB48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0E532112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420" w:type="dxa"/>
            <w:hideMark/>
          </w:tcPr>
          <w:p w14:paraId="26285F5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00" w:type="dxa"/>
            <w:hideMark/>
          </w:tcPr>
          <w:p w14:paraId="75DE887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F546F7" w:rsidRPr="006D102D" w14:paraId="1E212D3E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D02F0B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4DA87F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E9EA12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369995F6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420" w:type="dxa"/>
            <w:hideMark/>
          </w:tcPr>
          <w:p w14:paraId="3D1ABFB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00" w:type="dxa"/>
            <w:hideMark/>
          </w:tcPr>
          <w:p w14:paraId="4639453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F546F7" w:rsidRPr="006D102D" w14:paraId="692A7F4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D16A5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1E90B4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146393A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4B24C2FD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5C5942C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676357C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F546F7" w:rsidRPr="006D102D" w14:paraId="5C24DF26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E626DF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120562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096A27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7DE45A57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420" w:type="dxa"/>
            <w:vAlign w:val="center"/>
            <w:hideMark/>
          </w:tcPr>
          <w:p w14:paraId="3C6AC00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00" w:type="dxa"/>
            <w:hideMark/>
          </w:tcPr>
          <w:p w14:paraId="6654BEB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F546F7" w:rsidRPr="006D102D" w14:paraId="0255912D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9193E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4E3589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0C951C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652DB05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420" w:type="dxa"/>
            <w:vAlign w:val="center"/>
            <w:hideMark/>
          </w:tcPr>
          <w:p w14:paraId="33A90A3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00" w:type="dxa"/>
            <w:hideMark/>
          </w:tcPr>
          <w:p w14:paraId="76FA7B3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4AE7886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7AF14A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2B767E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11A5D6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7B7E8A71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420" w:type="dxa"/>
            <w:vAlign w:val="center"/>
            <w:hideMark/>
          </w:tcPr>
          <w:p w14:paraId="4092073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00" w:type="dxa"/>
            <w:hideMark/>
          </w:tcPr>
          <w:p w14:paraId="3D2B8DB1" w14:textId="77777777" w:rsidR="00F546F7" w:rsidRPr="003C1EA7" w:rsidRDefault="00F546F7" w:rsidP="000263BE">
            <w:pPr>
              <w:rPr>
                <w:rFonts w:ascii="Times New Roman" w:hAnsi="Times New Roman" w:cs="Times New Roman"/>
              </w:rPr>
            </w:pPr>
            <w:r w:rsidRPr="003C1EA7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3C1EA7">
              <w:rPr>
                <w:rFonts w:ascii="Times New Roman" w:hAnsi="Times New Roman" w:cs="Times New Roman"/>
                <w:u w:val="single"/>
              </w:rPr>
              <w:t>all</w:t>
            </w:r>
            <w:r w:rsidRPr="003C1EA7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F546F7" w:rsidRPr="006D102D" w14:paraId="6A8A37A8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F69C89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841208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45897C1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466A35CD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420" w:type="dxa"/>
            <w:hideMark/>
          </w:tcPr>
          <w:p w14:paraId="739EE33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00" w:type="dxa"/>
            <w:hideMark/>
          </w:tcPr>
          <w:p w14:paraId="317EDA5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06FE1B44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38606E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7C3310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763C5EA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5077A8B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420" w:type="dxa"/>
            <w:hideMark/>
          </w:tcPr>
          <w:p w14:paraId="0AF4EC8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00" w:type="dxa"/>
            <w:hideMark/>
          </w:tcPr>
          <w:p w14:paraId="7123D70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6A8E7150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D68B7D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560F55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43B1D73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89A1813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420" w:type="dxa"/>
            <w:hideMark/>
          </w:tcPr>
          <w:p w14:paraId="6A9A422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3AE7D2C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78D5312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9DF36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78FEBD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7756A7A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26BE0F4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0FA1DE9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4FE3FFB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450F936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5CB3E5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123910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C7EC7C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6C3E7A7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149AD15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00" w:type="dxa"/>
            <w:hideMark/>
          </w:tcPr>
          <w:p w14:paraId="125E41D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21928382" w14:textId="77777777" w:rsidTr="000263BE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019734F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0D7609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1A2371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47271F7D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420" w:type="dxa"/>
            <w:vAlign w:val="center"/>
            <w:hideMark/>
          </w:tcPr>
          <w:p w14:paraId="42EFE93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00" w:type="dxa"/>
            <w:hideMark/>
          </w:tcPr>
          <w:p w14:paraId="08D2FF2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F546F7" w:rsidRPr="006D102D" w14:paraId="160D1F9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CCBE8F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05B63F2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BA17DB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D60479F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420" w:type="dxa"/>
            <w:vAlign w:val="center"/>
            <w:hideMark/>
          </w:tcPr>
          <w:p w14:paraId="31A8617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00" w:type="dxa"/>
            <w:hideMark/>
          </w:tcPr>
          <w:p w14:paraId="23AF459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F546F7" w:rsidRPr="006D102D" w14:paraId="18CCD8F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08117F5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380C56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3E21F17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3739FF8F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70DDEC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00" w:type="dxa"/>
            <w:hideMark/>
          </w:tcPr>
          <w:p w14:paraId="7A292DB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F546F7" w:rsidRPr="006D102D" w14:paraId="39C4910D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05AC812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45E4887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6B5342D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74394D75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420" w:type="dxa"/>
            <w:hideMark/>
          </w:tcPr>
          <w:p w14:paraId="555D89C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00" w:type="dxa"/>
            <w:hideMark/>
          </w:tcPr>
          <w:p w14:paraId="007C408A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F546F7" w:rsidRPr="006D102D" w14:paraId="078647E3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4FD6BE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9223DF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1B0D30D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79D5FC8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420" w:type="dxa"/>
            <w:vAlign w:val="center"/>
            <w:hideMark/>
          </w:tcPr>
          <w:p w14:paraId="2B704F2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00" w:type="dxa"/>
            <w:hideMark/>
          </w:tcPr>
          <w:p w14:paraId="0E9865C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F546F7" w:rsidRPr="006D102D" w14:paraId="44C1E77B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5807DD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6D68B20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482288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7059C497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hideMark/>
          </w:tcPr>
          <w:p w14:paraId="3ED7D73B" w14:textId="77777777" w:rsidR="00F546F7" w:rsidRPr="00495B2E" w:rsidRDefault="00F546F7" w:rsidP="000263BE">
            <w:pPr>
              <w:rPr>
                <w:rFonts w:ascii="Times New Roman" w:hAnsi="Times New Roman" w:cs="Times New Roman"/>
              </w:rPr>
            </w:pPr>
            <w:r w:rsidRPr="00495B2E">
              <w:rPr>
                <w:rFonts w:ascii="Times New Roman" w:hAnsi="Times New Roman" w:cs="Times New Roman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7968CE5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53F6EF18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DDA32E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16E06E6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3AF79FF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8C06B98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18EC8E2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hideMark/>
          </w:tcPr>
          <w:p w14:paraId="4615F8C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04898DDD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33F5A0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06D0D5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22A4A94E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21FFD6E6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6EE40CE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00" w:type="dxa"/>
            <w:noWrap/>
            <w:hideMark/>
          </w:tcPr>
          <w:p w14:paraId="3DD08BA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46F7" w:rsidRPr="006D102D" w14:paraId="1A6F223B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C13F9C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156129D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4B9011C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7107AB61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E469422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04ADCBC6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F546F7" w:rsidRPr="006D102D" w14:paraId="1F9216F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480E6D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0254CF4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42060DF9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7D52E16B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6F9ECF83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3A8BC85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F546F7" w:rsidRPr="006D102D" w14:paraId="3ECBABE0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287B548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B4263C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CFB5E6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02607DFE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4ACE292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00" w:type="dxa"/>
            <w:hideMark/>
          </w:tcPr>
          <w:p w14:paraId="620D99A1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F546F7" w:rsidRPr="006D102D" w14:paraId="2632372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68D89E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EF0B22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12F0057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1D0FA5DE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14:paraId="7C5AE91F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00" w:type="dxa"/>
            <w:hideMark/>
          </w:tcPr>
          <w:p w14:paraId="46AE424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F546F7" w:rsidRPr="006D102D" w14:paraId="7A0D5A8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F7A88F7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4AE5559B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B11E81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59025AFA" w14:textId="77777777" w:rsidR="00F546F7" w:rsidRPr="006D102D" w:rsidRDefault="00F546F7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420" w:type="dxa"/>
            <w:vAlign w:val="center"/>
            <w:hideMark/>
          </w:tcPr>
          <w:p w14:paraId="4A691CBC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00" w:type="dxa"/>
            <w:hideMark/>
          </w:tcPr>
          <w:p w14:paraId="3D803210" w14:textId="77777777" w:rsidR="00F546F7" w:rsidRPr="006D102D" w:rsidRDefault="00F546F7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255099CB" w14:textId="77777777" w:rsidR="00D41CC8" w:rsidRDefault="00D41CC8"/>
    <w:sectPr w:rsidR="00D41C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D8CC" w14:textId="77777777" w:rsidR="005E7F0F" w:rsidRDefault="005E7F0F" w:rsidP="00F546F7">
      <w:r>
        <w:separator/>
      </w:r>
    </w:p>
  </w:endnote>
  <w:endnote w:type="continuationSeparator" w:id="0">
    <w:p w14:paraId="013DC594" w14:textId="77777777" w:rsidR="005E7F0F" w:rsidRDefault="005E7F0F" w:rsidP="00F5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1BCA" w14:textId="77777777" w:rsidR="005E7F0F" w:rsidRDefault="005E7F0F" w:rsidP="00F546F7">
      <w:r>
        <w:separator/>
      </w:r>
    </w:p>
  </w:footnote>
  <w:footnote w:type="continuationSeparator" w:id="0">
    <w:p w14:paraId="453D86A0" w14:textId="77777777" w:rsidR="005E7F0F" w:rsidRDefault="005E7F0F" w:rsidP="00F5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0CBE" w14:textId="46FDA555" w:rsidR="00F546F7" w:rsidRDefault="00F546F7" w:rsidP="00F546F7">
    <w:pPr>
      <w:pStyle w:val="Header"/>
      <w:jc w:val="center"/>
    </w:pPr>
    <w:bookmarkStart w:id="5" w:name="_Hlk127278611"/>
    <w:r>
      <w:rPr>
        <w:noProof/>
      </w:rPr>
      <w:drawing>
        <wp:inline distT="0" distB="0" distL="0" distR="0" wp14:anchorId="082F8275" wp14:editId="06996D2A">
          <wp:extent cx="1645920" cy="25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6421">
    <w:abstractNumId w:val="1"/>
  </w:num>
  <w:num w:numId="2" w16cid:durableId="2360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F7"/>
    <w:rsid w:val="000720C0"/>
    <w:rsid w:val="005E7F0F"/>
    <w:rsid w:val="00D41CC8"/>
    <w:rsid w:val="00E44F38"/>
    <w:rsid w:val="00F546F7"/>
    <w:rsid w:val="00F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AAB5"/>
  <w15:chartTrackingRefBased/>
  <w15:docId w15:val="{F81EBCF3-1921-434F-AF81-2928A02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6F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4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6F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546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5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ts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2023-11-16T19:27:00Z</dcterms:created>
  <dcterms:modified xsi:type="dcterms:W3CDTF">2023-11-28T20:05:00Z</dcterms:modified>
</cp:coreProperties>
</file>